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eastAsia="宋体" w:cs="Arial"/>
          <w:b/>
          <w:lang w:val="en-US" w:eastAsia="zh-CN"/>
        </w:rPr>
        <w:t>12bis</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415002</w:t>
      </w:r>
    </w:p>
    <w:p>
      <w:pPr>
        <w:pStyle w:val="15"/>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1985"/>
        </w:tabs>
        <w:rPr>
          <w:b/>
          <w:sz w:val="22"/>
        </w:rPr>
      </w:pPr>
    </w:p>
    <w:p>
      <w:pP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6.10.4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OLE_LINK7"/>
      <w:bookmarkStart w:id="3" w:name="OLE_LINK8"/>
      <w:r>
        <w:rPr>
          <w:sz w:val="22"/>
        </w:rPr>
        <w:t xml:space="preserve"> </w:t>
      </w:r>
      <w:bookmarkStart w:id="4" w:name="_Hlk41145953"/>
      <w:r>
        <w:rPr>
          <w:rFonts w:hint="eastAsia"/>
          <w:sz w:val="22"/>
          <w:lang w:val="en-US" w:eastAsia="zh-CN"/>
        </w:rPr>
        <w:t>(</w:t>
      </w:r>
      <w:r>
        <w:rPr>
          <w:sz w:val="22"/>
        </w:rPr>
        <w:t>NR_ATG_enh-Core</w:t>
      </w:r>
      <w:r>
        <w:rPr>
          <w:rFonts w:hint="eastAsia"/>
          <w:sz w:val="22"/>
          <w:lang w:val="en-US" w:eastAsia="zh-CN"/>
        </w:rPr>
        <w:t xml:space="preserve">) </w:t>
      </w:r>
      <w:r>
        <w:rPr>
          <w:rFonts w:hint="eastAsia" w:eastAsia="宋体"/>
          <w:sz w:val="22"/>
          <w:lang w:val="en-US" w:eastAsia="zh-CN"/>
        </w:rPr>
        <w:t>Discussion on</w:t>
      </w:r>
      <w:r>
        <w:rPr>
          <w:sz w:val="22"/>
        </w:rPr>
        <w:t xml:space="preserve"> RRM core requirements for </w:t>
      </w:r>
      <w:r>
        <w:rPr>
          <w:rFonts w:hint="eastAsia" w:eastAsia="宋体"/>
          <w:sz w:val="22"/>
          <w:lang w:val="en-US" w:eastAsia="zh-CN"/>
        </w:rPr>
        <w:t xml:space="preserve">R19 </w:t>
      </w:r>
      <w:r>
        <w:rPr>
          <w:sz w:val="22"/>
        </w:rPr>
        <w:t>ATG</w:t>
      </w:r>
      <w:bookmarkEnd w:id="4"/>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pPr>
        <w:tabs>
          <w:tab w:val="left" w:pos="1134"/>
        </w:tabs>
        <w:spacing w:before="60"/>
        <w:jc w:val="both"/>
        <w:rPr>
          <w:rFonts w:eastAsia="等线"/>
          <w:sz w:val="20"/>
          <w:szCs w:val="20"/>
        </w:rPr>
      </w:pPr>
      <w:r>
        <w:rPr>
          <w:rFonts w:eastAsia="等线"/>
          <w:sz w:val="20"/>
          <w:szCs w:val="20"/>
        </w:rPr>
        <w:t xml:space="preserve">In </w:t>
      </w:r>
      <w:r>
        <w:rPr>
          <w:rFonts w:hint="eastAsia" w:eastAsia="等线"/>
          <w:sz w:val="20"/>
          <w:szCs w:val="20"/>
          <w:lang w:val="en-US" w:eastAsia="zh-CN"/>
        </w:rPr>
        <w:t>last meeting, some general issues has been discussed</w:t>
      </w:r>
      <w:r>
        <w:rPr>
          <w:rFonts w:eastAsia="等线"/>
          <w:sz w:val="20"/>
          <w:szCs w:val="20"/>
        </w:rPr>
        <w:t xml:space="preserve"> </w:t>
      </w:r>
      <w:r>
        <w:rPr>
          <w:rFonts w:hint="eastAsia" w:eastAsia="等线"/>
          <w:sz w:val="20"/>
          <w:szCs w:val="20"/>
          <w:lang w:val="en-US" w:eastAsia="zh-CN"/>
        </w:rPr>
        <w:t xml:space="preserve">for </w:t>
      </w:r>
      <w:r>
        <w:rPr>
          <w:rFonts w:eastAsia="等线"/>
          <w:sz w:val="20"/>
          <w:szCs w:val="20"/>
        </w:rPr>
        <w:t>Air-to-ground network</w:t>
      </w:r>
      <w:r>
        <w:rPr>
          <w:rFonts w:hint="eastAsia" w:eastAsia="等线"/>
          <w:sz w:val="20"/>
          <w:szCs w:val="20"/>
          <w:lang w:val="en-US" w:eastAsia="zh-CN"/>
        </w:rPr>
        <w:t xml:space="preserve"> enhancement, the WF has been approved </w:t>
      </w:r>
      <w:r>
        <w:rPr>
          <w:rFonts w:eastAsia="等线"/>
          <w:sz w:val="20"/>
          <w:szCs w:val="20"/>
        </w:rPr>
        <w:t>[1]</w:t>
      </w:r>
      <w:r>
        <w:rPr>
          <w:rFonts w:hint="eastAsia" w:eastAsia="等线"/>
          <w:sz w:val="20"/>
          <w:szCs w:val="20"/>
          <w:lang w:val="en-US" w:eastAsia="zh-CN"/>
        </w:rPr>
        <w:t>.</w:t>
      </w:r>
      <w:r>
        <w:rPr>
          <w:rFonts w:eastAsia="等线"/>
          <w:sz w:val="20"/>
          <w:szCs w:val="20"/>
        </w:rPr>
        <w:t xml:space="preserve"> 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potential enhancement</w:t>
      </w:r>
      <w:r>
        <w:rPr>
          <w:rFonts w:eastAsia="等线"/>
          <w:sz w:val="20"/>
          <w:szCs w:val="20"/>
        </w:rPr>
        <w:t xml:space="preserve"> considering </w:t>
      </w:r>
      <w:r>
        <w:rPr>
          <w:rFonts w:hint="eastAsia" w:eastAsia="等线"/>
          <w:sz w:val="20"/>
          <w:szCs w:val="20"/>
          <w:lang w:val="en-US" w:eastAsia="zh-CN"/>
        </w:rPr>
        <w:t>ATG specific CA scenario</w:t>
      </w:r>
      <w:r>
        <w:rPr>
          <w:rFonts w:eastAsia="等线"/>
          <w:sz w:val="20"/>
          <w:szCs w:val="20"/>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pPr>
        <w:pStyle w:val="3"/>
        <w:numPr>
          <w:ilvl w:val="1"/>
          <w:numId w:val="3"/>
        </w:numPr>
        <w:pBdr>
          <w:top w:val="single" w:color="auto" w:sz="12" w:space="3"/>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 xml:space="preserve">General </w:t>
      </w:r>
    </w:p>
    <w:p>
      <w:pPr>
        <w:rPr>
          <w:b/>
          <w:i/>
          <w:iCs/>
          <w:color w:val="auto"/>
          <w:sz w:val="20"/>
          <w:szCs w:val="20"/>
          <w:u w:val="single"/>
          <w:lang w:val="en-US" w:eastAsia="zh-CN"/>
        </w:rPr>
      </w:pPr>
      <w:bookmarkStart w:id="7" w:name="_Hlk70326378"/>
      <w:r>
        <w:rPr>
          <w:rFonts w:hint="eastAsia"/>
          <w:b/>
          <w:i/>
          <w:iCs/>
          <w:color w:val="auto"/>
          <w:sz w:val="20"/>
          <w:szCs w:val="20"/>
          <w:u w:val="single"/>
          <w:lang w:val="en-US" w:eastAsia="zh-CN"/>
        </w:rPr>
        <w:t>Issue 1-1-3: Co-location signaling</w:t>
      </w:r>
    </w:p>
    <w:p>
      <w:pPr>
        <w:numPr>
          <w:ilvl w:val="0"/>
          <w:numId w:val="4"/>
        </w:numPr>
        <w:autoSpaceDN w:val="0"/>
        <w:spacing w:after="120"/>
        <w:ind w:left="600" w:leftChars="0"/>
        <w:rPr>
          <w:rFonts w:ascii="Times New Roman" w:hAnsi="Times New Roman" w:eastAsia="等线" w:cs="Times New Roman"/>
          <w:i/>
          <w:iCs/>
          <w:kern w:val="2"/>
          <w:sz w:val="20"/>
          <w:szCs w:val="20"/>
          <w:highlight w:val="none"/>
          <w:lang w:val="en-US" w:eastAsia="zh-CN"/>
        </w:rPr>
      </w:pPr>
      <w:r>
        <w:rPr>
          <w:rFonts w:hint="eastAsia" w:ascii="Times New Roman" w:hAnsi="Times New Roman" w:eastAsia="等线" w:cs="Times New Roman"/>
          <w:i/>
          <w:iCs/>
          <w:kern w:val="2"/>
          <w:sz w:val="20"/>
          <w:szCs w:val="20"/>
          <w:highlight w:val="none"/>
          <w:lang w:val="en-US" w:eastAsia="zh-CN"/>
        </w:rPr>
        <w:t>Proposal 1: FFS whether co-location information in inter-band CA configuration should be provided to UE.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Considering only co-located scenario is considered in Rel-19 which is the common deployment, it can be the basic assumption for ATG UE. If non co-located scenario will be specified in future release, the related signaling or information can be introduced by then.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No need to provide co-location information to ATG UE at least in Rel-19.</w:t>
      </w:r>
    </w:p>
    <w:p>
      <w:pPr>
        <w:spacing w:before="156" w:beforeLines="50"/>
        <w:ind w:left="100" w:hanging="100" w:hangingChars="50"/>
        <w:rPr>
          <w:b/>
          <w:sz w:val="20"/>
          <w:szCs w:val="20"/>
          <w:u w:val="single"/>
        </w:rPr>
      </w:pPr>
    </w:p>
    <w:p>
      <w:pPr>
        <w:rPr>
          <w:b/>
          <w:i/>
          <w:iCs/>
          <w:sz w:val="20"/>
          <w:szCs w:val="20"/>
          <w:u w:val="single"/>
          <w:lang w:val="en-US" w:eastAsia="zh-CN"/>
        </w:rPr>
      </w:pPr>
      <w:r>
        <w:rPr>
          <w:b/>
          <w:i/>
          <w:iCs/>
          <w:sz w:val="20"/>
          <w:szCs w:val="20"/>
          <w:u w:val="single"/>
          <w:lang w:eastAsia="ko-KR"/>
        </w:rPr>
        <w:t>Issue 1-1</w:t>
      </w:r>
      <w:r>
        <w:rPr>
          <w:b/>
          <w:i/>
          <w:iCs/>
          <w:sz w:val="20"/>
          <w:szCs w:val="20"/>
          <w:u w:val="single"/>
          <w:lang w:val="en-US" w:eastAsia="zh-CN"/>
        </w:rPr>
        <w:t>-5</w:t>
      </w:r>
      <w:r>
        <w:rPr>
          <w:b/>
          <w:i/>
          <w:iCs/>
          <w:sz w:val="20"/>
          <w:szCs w:val="20"/>
          <w:u w:val="single"/>
          <w:lang w:eastAsia="ko-KR"/>
        </w:rPr>
        <w:t xml:space="preserve">: </w:t>
      </w:r>
      <w:r>
        <w:rPr>
          <w:b/>
          <w:i/>
          <w:iCs/>
          <w:sz w:val="20"/>
          <w:szCs w:val="20"/>
          <w:u w:val="single"/>
          <w:lang w:val="en-US" w:eastAsia="zh-CN"/>
        </w:rPr>
        <w:t>UE antenna type</w:t>
      </w:r>
    </w:p>
    <w:p>
      <w:pPr>
        <w:autoSpaceDN w:val="0"/>
        <w:spacing w:after="120"/>
        <w:rPr>
          <w:rFonts w:eastAsia="等线"/>
          <w:i/>
          <w:iCs/>
          <w:kern w:val="2"/>
          <w:sz w:val="20"/>
          <w:szCs w:val="20"/>
          <w:highlight w:val="none"/>
          <w:lang w:val="en-US" w:eastAsia="zh-CN"/>
        </w:rPr>
      </w:pPr>
      <w:r>
        <w:rPr>
          <w:rFonts w:eastAsia="等线"/>
          <w:i/>
          <w:iCs/>
          <w:kern w:val="2"/>
          <w:sz w:val="20"/>
          <w:szCs w:val="20"/>
          <w:highlight w:val="none"/>
          <w:lang w:val="en-US" w:eastAsia="zh-CN"/>
        </w:rPr>
        <w:t>Agreement:</w:t>
      </w:r>
    </w:p>
    <w:p>
      <w:pPr>
        <w:numPr>
          <w:ilvl w:val="0"/>
          <w:numId w:val="4"/>
        </w:numPr>
        <w:autoSpaceDN w:val="0"/>
        <w:spacing w:after="120"/>
        <w:rPr>
          <w:rFonts w:eastAsia="等线"/>
          <w:i/>
          <w:iCs/>
          <w:kern w:val="2"/>
          <w:sz w:val="20"/>
          <w:szCs w:val="20"/>
          <w:highlight w:val="none"/>
          <w:lang w:val="en-US" w:eastAsia="zh-CN"/>
        </w:rPr>
      </w:pPr>
      <w:r>
        <w:rPr>
          <w:rFonts w:eastAsia="等线"/>
          <w:i/>
          <w:iCs/>
          <w:kern w:val="2"/>
          <w:sz w:val="20"/>
          <w:szCs w:val="20"/>
          <w:highlight w:val="none"/>
          <w:lang w:val="en-US" w:eastAsia="zh-CN"/>
        </w:rPr>
        <w:t xml:space="preserve">For intra-band contiguous CA, same antenna type should be applied on each carrier. </w:t>
      </w:r>
    </w:p>
    <w:p>
      <w:pPr>
        <w:numPr>
          <w:ilvl w:val="0"/>
          <w:numId w:val="4"/>
        </w:numPr>
        <w:autoSpaceDN w:val="0"/>
        <w:spacing w:after="120"/>
        <w:rPr>
          <w:rFonts w:eastAsia="等线"/>
          <w:i/>
          <w:iCs/>
          <w:kern w:val="2"/>
          <w:sz w:val="20"/>
          <w:szCs w:val="20"/>
          <w:highlight w:val="none"/>
          <w:lang w:val="en-US" w:eastAsia="zh-CN"/>
        </w:rPr>
      </w:pPr>
      <w:r>
        <w:rPr>
          <w:rFonts w:eastAsia="等线"/>
          <w:i/>
          <w:iCs/>
          <w:kern w:val="2"/>
          <w:sz w:val="20"/>
          <w:szCs w:val="20"/>
          <w:highlight w:val="none"/>
          <w:lang w:val="en-US" w:eastAsia="zh-CN"/>
        </w:rPr>
        <w:t>For inter-band CA, either different or same antenna type can be applied on different carriers.</w:t>
      </w:r>
    </w:p>
    <w:p>
      <w:pPr>
        <w:numPr>
          <w:ilvl w:val="0"/>
          <w:numId w:val="4"/>
        </w:numPr>
        <w:autoSpaceDN w:val="0"/>
        <w:spacing w:after="120"/>
        <w:ind w:left="1020" w:leftChars="0"/>
        <w:rPr>
          <w:rFonts w:eastAsia="等线"/>
          <w:i/>
          <w:iCs/>
          <w:kern w:val="2"/>
          <w:sz w:val="20"/>
          <w:szCs w:val="20"/>
          <w:highlight w:val="none"/>
          <w:lang w:val="en-US" w:eastAsia="zh-CN"/>
        </w:rPr>
      </w:pPr>
      <w:r>
        <w:rPr>
          <w:rFonts w:eastAsia="等线"/>
          <w:i/>
          <w:iCs/>
          <w:kern w:val="2"/>
          <w:sz w:val="20"/>
          <w:szCs w:val="20"/>
          <w:highlight w:val="none"/>
          <w:lang w:val="en-US" w:eastAsia="zh-CN"/>
        </w:rPr>
        <w:t xml:space="preserve">For inter-band CA, consider the following cases: </w:t>
      </w:r>
    </w:p>
    <w:p>
      <w:pPr>
        <w:numPr>
          <w:ilvl w:val="1"/>
          <w:numId w:val="4"/>
        </w:numPr>
        <w:autoSpaceDN w:val="0"/>
        <w:spacing w:after="120"/>
        <w:ind w:left="1440" w:leftChars="0"/>
        <w:rPr>
          <w:rFonts w:eastAsia="等线"/>
          <w:i/>
          <w:iCs/>
          <w:kern w:val="2"/>
          <w:sz w:val="20"/>
          <w:szCs w:val="20"/>
          <w:highlight w:val="none"/>
          <w:lang w:val="en-US" w:eastAsia="zh-CN"/>
        </w:rPr>
      </w:pPr>
      <w:r>
        <w:rPr>
          <w:rFonts w:eastAsia="等线"/>
          <w:i/>
          <w:iCs/>
          <w:kern w:val="2"/>
          <w:sz w:val="20"/>
          <w:szCs w:val="20"/>
          <w:highlight w:val="none"/>
          <w:lang w:val="en-US" w:eastAsia="zh-CN"/>
        </w:rPr>
        <w:t>1. ATG UE with omnidirectional antennas on both PCell and SCell.</w:t>
      </w:r>
    </w:p>
    <w:p>
      <w:pPr>
        <w:numPr>
          <w:ilvl w:val="1"/>
          <w:numId w:val="4"/>
        </w:numPr>
        <w:autoSpaceDN w:val="0"/>
        <w:spacing w:after="120"/>
        <w:ind w:left="1440" w:leftChars="0"/>
        <w:rPr>
          <w:rFonts w:eastAsia="等线"/>
          <w:i/>
          <w:iCs/>
          <w:kern w:val="2"/>
          <w:sz w:val="20"/>
          <w:szCs w:val="20"/>
          <w:highlight w:val="none"/>
          <w:lang w:val="en-US" w:eastAsia="zh-CN"/>
        </w:rPr>
      </w:pPr>
      <w:r>
        <w:rPr>
          <w:rFonts w:eastAsia="等线"/>
          <w:i/>
          <w:iCs/>
          <w:kern w:val="2"/>
          <w:sz w:val="20"/>
          <w:szCs w:val="20"/>
          <w:highlight w:val="none"/>
          <w:lang w:val="en-US" w:eastAsia="zh-CN"/>
        </w:rPr>
        <w:t>2. ATG UE with an omnidirectional antenna on PCell and an antenna array on SCell.</w:t>
      </w:r>
    </w:p>
    <w:p>
      <w:pPr>
        <w:numPr>
          <w:ilvl w:val="1"/>
          <w:numId w:val="4"/>
        </w:numPr>
        <w:autoSpaceDN w:val="0"/>
        <w:spacing w:after="120"/>
        <w:ind w:left="1440" w:leftChars="0"/>
        <w:rPr>
          <w:rFonts w:eastAsia="等线"/>
          <w:i/>
          <w:iCs/>
          <w:kern w:val="2"/>
          <w:sz w:val="20"/>
          <w:szCs w:val="20"/>
          <w:highlight w:val="none"/>
          <w:lang w:val="en-US" w:eastAsia="zh-CN"/>
        </w:rPr>
      </w:pPr>
      <w:r>
        <w:rPr>
          <w:rFonts w:eastAsia="等线"/>
          <w:i/>
          <w:iCs/>
          <w:kern w:val="2"/>
          <w:sz w:val="20"/>
          <w:szCs w:val="20"/>
          <w:highlight w:val="none"/>
          <w:lang w:val="en-US" w:eastAsia="zh-CN"/>
        </w:rPr>
        <w:t>3. ATG UE with an antenna array on PCC and an omnidirectional antenna on SCell.</w:t>
      </w:r>
    </w:p>
    <w:p>
      <w:pPr>
        <w:numPr>
          <w:ilvl w:val="1"/>
          <w:numId w:val="4"/>
        </w:numPr>
        <w:autoSpaceDN w:val="0"/>
        <w:spacing w:after="120"/>
        <w:ind w:left="1440" w:leftChars="0"/>
        <w:rPr>
          <w:rFonts w:eastAsia="等线"/>
          <w:i/>
          <w:iCs/>
          <w:kern w:val="2"/>
          <w:sz w:val="20"/>
          <w:szCs w:val="20"/>
          <w:highlight w:val="none"/>
          <w:lang w:val="en-US" w:eastAsia="zh-CN"/>
        </w:rPr>
      </w:pPr>
      <w:r>
        <w:rPr>
          <w:rFonts w:eastAsia="等线"/>
          <w:i/>
          <w:iCs/>
          <w:kern w:val="2"/>
          <w:sz w:val="20"/>
          <w:szCs w:val="20"/>
          <w:highlight w:val="none"/>
          <w:lang w:val="en-US" w:eastAsia="zh-CN"/>
        </w:rPr>
        <w:t>[4. ATG UE with an antenna array on both PCell and SCell with only one antenna panel.]</w:t>
      </w:r>
    </w:p>
    <w:p>
      <w:pPr>
        <w:numPr>
          <w:ilvl w:val="1"/>
          <w:numId w:val="4"/>
        </w:numPr>
        <w:autoSpaceDN w:val="0"/>
        <w:spacing w:after="120"/>
        <w:ind w:left="1440" w:leftChars="0"/>
        <w:rPr>
          <w:rFonts w:eastAsia="等线"/>
          <w:i/>
          <w:iCs/>
          <w:kern w:val="2"/>
          <w:sz w:val="20"/>
          <w:szCs w:val="20"/>
          <w:highlight w:val="none"/>
          <w:lang w:eastAsia="zh-CN"/>
        </w:rPr>
      </w:pPr>
      <w:r>
        <w:rPr>
          <w:rFonts w:eastAsia="等线"/>
          <w:i/>
          <w:iCs/>
          <w:kern w:val="2"/>
          <w:sz w:val="20"/>
          <w:szCs w:val="20"/>
          <w:highlight w:val="none"/>
          <w:lang w:val="en-US" w:eastAsia="zh-CN"/>
        </w:rPr>
        <w:t>5. ATG UE with an antenna array on both PCell and SCell with separate antenna panels.</w:t>
      </w:r>
    </w:p>
    <w:p>
      <w:pPr>
        <w:numPr>
          <w:ilvl w:val="1"/>
          <w:numId w:val="4"/>
        </w:numPr>
        <w:autoSpaceDN w:val="0"/>
        <w:spacing w:after="120"/>
        <w:ind w:left="1440" w:leftChars="0"/>
        <w:rPr>
          <w:rFonts w:eastAsia="等线"/>
          <w:i/>
          <w:iCs/>
          <w:kern w:val="2"/>
          <w:sz w:val="20"/>
          <w:szCs w:val="20"/>
          <w:highlight w:val="none"/>
          <w:lang w:eastAsia="zh-CN"/>
        </w:rPr>
      </w:pPr>
      <w:r>
        <w:rPr>
          <w:rFonts w:eastAsia="等线"/>
          <w:i/>
          <w:iCs/>
          <w:kern w:val="2"/>
          <w:sz w:val="20"/>
          <w:szCs w:val="20"/>
          <w:highlight w:val="none"/>
          <w:lang w:val="en-US" w:eastAsia="zh-CN"/>
        </w:rPr>
        <w:t xml:space="preserve">Note: If some of the cases will be precluded in RF discussion, they will be removed for RRM requirement discussion. </w:t>
      </w:r>
    </w:p>
    <w:p>
      <w:pPr>
        <w:tabs>
          <w:tab w:val="left" w:pos="1134"/>
        </w:tabs>
        <w:spacing w:before="60"/>
        <w:jc w:val="both"/>
        <w:rPr>
          <w:rFonts w:hint="eastAsia" w:eastAsia="等线"/>
          <w:i/>
          <w:iCs/>
          <w:sz w:val="20"/>
          <w:szCs w:val="20"/>
          <w:lang w:val="en-US" w:eastAsia="zh-CN"/>
        </w:rPr>
      </w:pPr>
      <w:r>
        <w:rPr>
          <w:rFonts w:hint="eastAsia" w:eastAsia="等线"/>
          <w:i/>
          <w:iCs/>
          <w:sz w:val="20"/>
          <w:szCs w:val="20"/>
          <w:lang w:val="en-US" w:eastAsia="zh-CN"/>
        </w:rPr>
        <w:t>Agreement from RAN4#111 of UE RF:</w:t>
      </w:r>
    </w:p>
    <w:p>
      <w:pPr>
        <w:numPr>
          <w:ilvl w:val="0"/>
          <w:numId w:val="4"/>
        </w:numPr>
        <w:autoSpaceDN w:val="0"/>
        <w:spacing w:after="120"/>
        <w:rPr>
          <w:rFonts w:eastAsia="等线"/>
          <w:i/>
          <w:iCs/>
          <w:kern w:val="2"/>
          <w:sz w:val="20"/>
          <w:szCs w:val="20"/>
          <w:highlight w:val="none"/>
          <w:lang w:val="en-US" w:eastAsia="zh-CN"/>
        </w:rPr>
      </w:pPr>
      <w:r>
        <w:rPr>
          <w:rFonts w:hint="eastAsia" w:eastAsia="等线"/>
          <w:i/>
          <w:iCs/>
          <w:kern w:val="2"/>
          <w:sz w:val="20"/>
          <w:szCs w:val="20"/>
          <w:highlight w:val="none"/>
          <w:lang w:val="en-US" w:eastAsia="zh-CN"/>
        </w:rPr>
        <w:t>No limitation on antenna types for ATG CA</w:t>
      </w:r>
    </w:p>
    <w:p>
      <w:pPr>
        <w:numPr>
          <w:ilvl w:val="0"/>
          <w:numId w:val="4"/>
        </w:numPr>
        <w:autoSpaceDN w:val="0"/>
        <w:spacing w:after="120"/>
        <w:rPr>
          <w:rFonts w:eastAsia="等线"/>
          <w:i/>
          <w:iCs/>
          <w:kern w:val="2"/>
          <w:sz w:val="20"/>
          <w:szCs w:val="20"/>
          <w:highlight w:val="none"/>
          <w:lang w:val="en-US" w:eastAsia="zh-CN"/>
        </w:rPr>
      </w:pPr>
      <w:r>
        <w:rPr>
          <w:rFonts w:hint="eastAsia" w:eastAsia="等线"/>
          <w:i/>
          <w:iCs/>
          <w:kern w:val="2"/>
          <w:sz w:val="20"/>
          <w:szCs w:val="20"/>
          <w:highlight w:val="none"/>
          <w:lang w:val="en-US" w:eastAsia="zh-CN"/>
        </w:rPr>
        <w:t>FFS on whether to assume omni-antenna type can be assumed for both band n3 and n39 in DL CA_n3-n39</w:t>
      </w:r>
    </w:p>
    <w:p>
      <w:pPr>
        <w:numPr>
          <w:ilvl w:val="0"/>
          <w:numId w:val="4"/>
        </w:numPr>
        <w:autoSpaceDN w:val="0"/>
        <w:spacing w:after="120"/>
        <w:rPr>
          <w:rFonts w:hint="eastAsia" w:eastAsia="等线"/>
          <w:sz w:val="20"/>
          <w:szCs w:val="20"/>
          <w:lang w:val="en-US" w:eastAsia="zh-CN"/>
        </w:rPr>
      </w:pPr>
      <w:r>
        <w:rPr>
          <w:rFonts w:hint="eastAsia" w:eastAsia="等线"/>
          <w:i/>
          <w:iCs/>
          <w:kern w:val="2"/>
          <w:sz w:val="20"/>
          <w:szCs w:val="20"/>
          <w:highlight w:val="none"/>
          <w:lang w:val="en-US" w:eastAsia="zh-CN"/>
        </w:rPr>
        <w:t>FFS on whether new capability is needed for ATG CA</w:t>
      </w:r>
    </w:p>
    <w:p>
      <w:pPr>
        <w:tabs>
          <w:tab w:val="left" w:pos="1134"/>
        </w:tabs>
        <w:spacing w:before="60"/>
        <w:jc w:val="both"/>
        <w:rPr>
          <w:rFonts w:hint="eastAsia" w:eastAsia="等线"/>
          <w:i/>
          <w:iCs/>
          <w:sz w:val="20"/>
          <w:szCs w:val="20"/>
          <w:lang w:val="en-US" w:eastAsia="zh-CN"/>
        </w:rPr>
      </w:pPr>
      <w:r>
        <w:rPr>
          <w:rFonts w:hint="eastAsia" w:eastAsia="等线"/>
          <w:i/>
          <w:iCs/>
          <w:sz w:val="20"/>
          <w:szCs w:val="20"/>
          <w:lang w:val="en-US" w:eastAsia="zh-CN"/>
        </w:rPr>
        <w:t>Agreement from RAN4#112 of UE RF:</w:t>
      </w:r>
    </w:p>
    <w:p>
      <w:pPr>
        <w:numPr>
          <w:ilvl w:val="0"/>
          <w:numId w:val="4"/>
        </w:numPr>
        <w:autoSpaceDN w:val="0"/>
        <w:spacing w:after="120"/>
        <w:rPr>
          <w:rFonts w:hint="eastAsia" w:eastAsia="等线"/>
          <w:i/>
          <w:iCs/>
          <w:kern w:val="2"/>
          <w:sz w:val="20"/>
          <w:szCs w:val="20"/>
          <w:highlight w:val="none"/>
          <w:lang w:val="en-US" w:eastAsia="zh-CN"/>
        </w:rPr>
      </w:pPr>
      <w:r>
        <w:rPr>
          <w:rFonts w:hint="eastAsia" w:eastAsia="等线"/>
          <w:i/>
          <w:iCs/>
          <w:kern w:val="2"/>
          <w:sz w:val="20"/>
          <w:szCs w:val="20"/>
          <w:highlight w:val="none"/>
          <w:lang w:val="en-US" w:eastAsia="zh-CN"/>
        </w:rPr>
        <w:t>Omni-antenna type can be assumed for both band n3 and n39.</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Based on the current progress of RF discussion, for inter-band CA Case#1 to Case#5, no case is precluded. Especially, for Case#4, even for inter-band CA, when the component CCs are near to each other, e.g., CA_n39-n34, CA_n40-n41, one antenna panel can be shared between two CCs.</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For inter-band CA, consider the following cases:</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1. ATG UE with omnidirectional antennas on both PCell and SCell.</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2. ATG UE with an omnidirectional antenna on PCell and an antenna array on SCell.</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3. ATG UE with an antenna array on PCC and an omnidirectional antenna on SCell.</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4. ATG UE with an antenna array on both PCell and SCell with only one antenna panel. (can only form one Rx beam)</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5. ATG UE with an antenna array on both PCell and SCell with separate antenna panels. (can form two simultaneous Rx beams)</w:t>
      </w:r>
    </w:p>
    <w:p>
      <w:pPr>
        <w:rPr>
          <w:rFonts w:hint="eastAsia"/>
          <w:b/>
          <w:i/>
          <w:iCs/>
          <w:sz w:val="20"/>
          <w:szCs w:val="20"/>
          <w:u w:val="single"/>
          <w:lang w:val="en-US" w:eastAsia="zh-CN"/>
        </w:rPr>
      </w:pPr>
    </w:p>
    <w:p>
      <w:pPr>
        <w:rPr>
          <w:rFonts w:hint="eastAsia"/>
          <w:b/>
          <w:i/>
          <w:iCs/>
          <w:sz w:val="20"/>
          <w:szCs w:val="20"/>
          <w:u w:val="single"/>
          <w:lang w:val="en-US" w:eastAsia="zh-CN"/>
        </w:rPr>
      </w:pPr>
      <w:r>
        <w:rPr>
          <w:rFonts w:hint="eastAsia"/>
          <w:b/>
          <w:i/>
          <w:iCs/>
          <w:sz w:val="20"/>
          <w:szCs w:val="20"/>
          <w:u w:val="single"/>
          <w:lang w:val="en-US" w:eastAsia="zh-CN"/>
        </w:rPr>
        <w:t>UL Tx switching</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the purpose of UL capacity enhancement, 3GPP introduced UL Tx switching. During the discussion in last meeting, it seems necessary to clarify whether UL Tx switching shall be introduced for ATG or not.</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 order to support UL Tx switching, UE is mandatory to support 2Tx and UL-MIMO on SCC, while UL-MIMO related requirement is being defined in Rel-19.</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Further considering UL capacity is not the bottleneck for ATG scenario, we propose not to consider UL carrier switching at least in this release.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No need to introduce UL carrier switching for ATG at least in Rel-19.</w:t>
      </w:r>
    </w:p>
    <w:p>
      <w:pPr>
        <w:tabs>
          <w:tab w:val="left" w:pos="1134"/>
        </w:tabs>
        <w:spacing w:before="60"/>
        <w:jc w:val="both"/>
        <w:rPr>
          <w:rFonts w:hint="default" w:eastAsia="等线"/>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RRC IDLE/INACTIVE mobility requirements</w:t>
      </w:r>
    </w:p>
    <w:p>
      <w:pPr>
        <w:rPr>
          <w:rFonts w:hint="default" w:ascii="Times New Roman" w:hAnsi="Times New Roman" w:eastAsia="Times New Roman" w:cs="Times New Roman"/>
          <w:b/>
          <w:i/>
          <w:iCs/>
          <w:sz w:val="20"/>
          <w:szCs w:val="20"/>
          <w:u w:val="single"/>
          <w:lang w:eastAsia="ko-KR"/>
        </w:rPr>
      </w:pPr>
      <w:r>
        <w:rPr>
          <w:rFonts w:hint="default" w:ascii="Times New Roman" w:hAnsi="Times New Roman" w:eastAsia="Times New Roman" w:cs="Times New Roman"/>
          <w:b/>
          <w:i/>
          <w:iCs/>
          <w:sz w:val="20"/>
          <w:szCs w:val="20"/>
          <w:u w:val="single"/>
          <w:lang w:eastAsia="ko-KR"/>
        </w:rPr>
        <w:t>Issue 1-2</w:t>
      </w:r>
      <w:r>
        <w:rPr>
          <w:rFonts w:hint="default" w:ascii="Times New Roman" w:hAnsi="Times New Roman" w:eastAsia="Times New Roman" w:cs="Times New Roman"/>
          <w:b/>
          <w:i/>
          <w:iCs/>
          <w:sz w:val="20"/>
          <w:szCs w:val="20"/>
          <w:u w:val="single"/>
          <w:lang w:val="en-US" w:eastAsia="zh-CN"/>
        </w:rPr>
        <w:t>-1</w:t>
      </w:r>
      <w:r>
        <w:rPr>
          <w:rFonts w:hint="default" w:ascii="Times New Roman" w:hAnsi="Times New Roman" w:eastAsia="Times New Roman" w:cs="Times New Roman"/>
          <w:b/>
          <w:i/>
          <w:iCs/>
          <w:sz w:val="20"/>
          <w:szCs w:val="20"/>
          <w:u w:val="single"/>
          <w:lang w:eastAsia="ko-KR"/>
        </w:rPr>
        <w:t xml:space="preserve">: </w:t>
      </w:r>
      <w:r>
        <w:rPr>
          <w:rFonts w:hint="default" w:ascii="Times New Roman" w:hAnsi="Times New Roman" w:eastAsia="Times New Roman" w:cs="Times New Roman"/>
          <w:b/>
          <w:i/>
          <w:iCs/>
          <w:sz w:val="20"/>
          <w:szCs w:val="20"/>
          <w:u w:val="single"/>
          <w:lang w:val="en-US" w:eastAsia="zh-CN"/>
        </w:rPr>
        <w:t>Cell re-selection I</w:t>
      </w:r>
      <w:r>
        <w:rPr>
          <w:rFonts w:hint="default" w:ascii="Times New Roman" w:hAnsi="Times New Roman" w:eastAsia="Times New Roman" w:cs="Times New Roman"/>
          <w:b/>
          <w:i/>
          <w:iCs/>
          <w:sz w:val="20"/>
          <w:szCs w:val="20"/>
          <w:u w:val="single"/>
          <w:lang w:eastAsia="ko-KR"/>
        </w:rPr>
        <w:t>dle/</w:t>
      </w:r>
      <w:r>
        <w:rPr>
          <w:rFonts w:hint="default" w:ascii="Times New Roman" w:hAnsi="Times New Roman" w:eastAsia="Times New Roman" w:cs="Times New Roman"/>
          <w:b/>
          <w:i/>
          <w:iCs/>
          <w:sz w:val="20"/>
          <w:szCs w:val="20"/>
          <w:u w:val="single"/>
          <w:lang w:val="en-US" w:eastAsia="zh-CN"/>
        </w:rPr>
        <w:t>I</w:t>
      </w:r>
      <w:r>
        <w:rPr>
          <w:rFonts w:hint="default" w:ascii="Times New Roman" w:hAnsi="Times New Roman" w:eastAsia="Times New Roman" w:cs="Times New Roman"/>
          <w:b/>
          <w:i/>
          <w:iCs/>
          <w:sz w:val="20"/>
          <w:szCs w:val="20"/>
          <w:u w:val="single"/>
          <w:lang w:eastAsia="ko-KR"/>
        </w:rPr>
        <w:t>nactive mode CA measurements</w:t>
      </w:r>
    </w:p>
    <w:p>
      <w:pPr>
        <w:numPr>
          <w:ilvl w:val="0"/>
          <w:numId w:val="4"/>
        </w:numPr>
        <w:autoSpaceDN w:val="0"/>
        <w:spacing w:after="120"/>
        <w:ind w:left="600" w:leftChars="0"/>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宋体" w:cs="Times New Roman"/>
          <w:i/>
          <w:iCs/>
          <w:color w:val="auto"/>
          <w:sz w:val="20"/>
          <w:szCs w:val="20"/>
          <w:lang w:val="en-US" w:eastAsia="zh-CN"/>
        </w:rPr>
        <w:t xml:space="preserve">Proposal 1: RAN4 to reuse NR cell re-selection as a baseline for ATG cell re-selection to support CA. </w:t>
      </w:r>
    </w:p>
    <w:p>
      <w:pPr>
        <w:numPr>
          <w:ilvl w:val="0"/>
          <w:numId w:val="4"/>
        </w:numPr>
        <w:autoSpaceDN w:val="0"/>
        <w:spacing w:after="120"/>
        <w:ind w:left="600" w:leftChars="0"/>
        <w:rPr>
          <w:rFonts w:hint="default" w:ascii="Times New Roman" w:hAnsi="Times New Roman" w:eastAsia="等线" w:cs="Times New Roman"/>
          <w:b/>
          <w:bCs/>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2: </w:t>
      </w:r>
      <w:r>
        <w:rPr>
          <w:rFonts w:hint="default" w:ascii="Times New Roman" w:hAnsi="Times New Roman" w:eastAsia="等线" w:cs="Times New Roman"/>
          <w:i/>
          <w:iCs/>
          <w:color w:val="auto"/>
          <w:sz w:val="20"/>
          <w:szCs w:val="20"/>
          <w:lang w:val="en-US" w:eastAsia="zh-CN"/>
        </w:rPr>
        <w:t xml:space="preserve">For cell re-selection, define the exceptions of side conditions for UE supporting CA in FR1. The legacy methodology exception applicability defined in Clause 4.2 and Clause B.3.2.1 can be reused with update of the reference clause of </w:t>
      </w:r>
      <w:r>
        <w:rPr>
          <w:rFonts w:hint="default" w:ascii="Times New Roman" w:hAnsi="Times New Roman" w:eastAsia="等线" w:cs="Times New Roman"/>
          <w:i/>
          <w:iCs/>
          <w:color w:val="auto"/>
          <w:sz w:val="20"/>
          <w:szCs w:val="20"/>
        </w:rPr>
        <w:t>ΔR</w:t>
      </w:r>
      <w:r>
        <w:rPr>
          <w:rFonts w:hint="default" w:ascii="Times New Roman" w:hAnsi="Times New Roman" w:eastAsia="等线" w:cs="Times New Roman"/>
          <w:i/>
          <w:iCs/>
          <w:color w:val="auto"/>
          <w:sz w:val="20"/>
          <w:szCs w:val="20"/>
          <w:vertAlign w:val="subscript"/>
        </w:rPr>
        <w:t>IB,c</w:t>
      </w:r>
      <w:r>
        <w:rPr>
          <w:rFonts w:hint="default" w:ascii="Times New Roman" w:hAnsi="Times New Roman" w:eastAsia="等线" w:cs="Times New Roman"/>
          <w:i/>
          <w:iCs/>
          <w:color w:val="auto"/>
          <w:sz w:val="20"/>
          <w:szCs w:val="20"/>
          <w:lang w:val="en-US" w:eastAsia="zh-CN"/>
        </w:rPr>
        <w:t xml:space="preserve">.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Although </w:t>
      </w:r>
      <w:r>
        <w:rPr>
          <w:rFonts w:hint="eastAsia" w:eastAsia="等线"/>
          <w:sz w:val="20"/>
          <w:szCs w:val="20"/>
        </w:rPr>
        <w:t xml:space="preserve">RF </w:t>
      </w:r>
      <w:r>
        <w:rPr>
          <w:rFonts w:hint="eastAsia" w:eastAsia="等线"/>
          <w:sz w:val="20"/>
          <w:szCs w:val="20"/>
          <w:lang w:val="en-US" w:eastAsia="zh-CN"/>
        </w:rPr>
        <w:t xml:space="preserve">defined </w:t>
      </w:r>
      <w:r>
        <w:rPr>
          <w:rFonts w:cs="Arial"/>
          <w:sz w:val="20"/>
          <w:szCs w:val="20"/>
          <w:lang w:eastAsia="zh-CN"/>
        </w:rPr>
        <w:t>Δ</w:t>
      </w:r>
      <w:r>
        <w:rPr>
          <w:rFonts w:cs="Arial"/>
          <w:sz w:val="20"/>
          <w:szCs w:val="20"/>
          <w:lang w:val="en-US" w:eastAsia="zh-CN"/>
        </w:rPr>
        <w:t>R</w:t>
      </w:r>
      <w:r>
        <w:rPr>
          <w:rFonts w:cs="Arial"/>
          <w:sz w:val="20"/>
          <w:szCs w:val="20"/>
          <w:vertAlign w:val="subscript"/>
          <w:lang w:val="en-US" w:eastAsia="zh-CN"/>
        </w:rPr>
        <w:t>IB,c</w:t>
      </w:r>
      <w:r>
        <w:rPr>
          <w:rFonts w:cs="Arial"/>
          <w:sz w:val="20"/>
          <w:szCs w:val="20"/>
          <w:lang w:val="en-US" w:eastAsia="zh-CN"/>
        </w:rPr>
        <w:t xml:space="preserve"> = 0</w:t>
      </w:r>
      <w:r>
        <w:rPr>
          <w:rFonts w:hint="eastAsia" w:eastAsia="等线"/>
          <w:sz w:val="20"/>
          <w:szCs w:val="20"/>
          <w:lang w:val="en-US" w:eastAsia="zh-CN"/>
        </w:rPr>
        <w:t xml:space="preserve"> for NR inter-band CA_n3A-n39A, considering other CA combination may be introduced in future release, for forward compatibility, we propose to add the side conditions exceptions for cell re-selection, and reuse the legacy methodology exception applicability defined in Clause 4.2 and Clause B.3.2.1 with update of the reference clause of</w:t>
      </w:r>
      <w:r>
        <w:rPr>
          <w:rFonts w:hint="eastAsia" w:eastAsia="等线"/>
          <w:sz w:val="20"/>
          <w:szCs w:val="20"/>
        </w:rPr>
        <w:t xml:space="preserve"> ΔR</w:t>
      </w:r>
      <w:r>
        <w:rPr>
          <w:rFonts w:hint="eastAsia" w:eastAsia="等线"/>
          <w:sz w:val="20"/>
          <w:szCs w:val="20"/>
          <w:vertAlign w:val="subscript"/>
        </w:rPr>
        <w:t>IB,c</w:t>
      </w:r>
      <w:r>
        <w:rPr>
          <w:rFonts w:hint="eastAsia" w:eastAsia="等线"/>
          <w:sz w:val="20"/>
          <w:szCs w:val="20"/>
          <w:lang w:val="en-US" w:eastAsia="zh-CN"/>
        </w:rPr>
        <w:t>. We copy it for information: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sz w:val="20"/>
                <w:szCs w:val="20"/>
              </w:rPr>
            </w:pPr>
            <w:r>
              <w:rPr>
                <w:sz w:val="20"/>
                <w:szCs w:val="20"/>
              </w:rPr>
              <w:t>In the requirements of clause 4.2, the exceptions for side conditions apply as follows:</w:t>
            </w:r>
          </w:p>
          <w:p>
            <w:pPr>
              <w:pStyle w:val="50"/>
              <w:rPr>
                <w:rFonts w:hint="eastAsia" w:eastAsia="等线"/>
                <w:sz w:val="20"/>
                <w:szCs w:val="20"/>
              </w:rPr>
            </w:pPr>
            <w:r>
              <w:rPr>
                <w:sz w:val="20"/>
                <w:szCs w:val="20"/>
              </w:rPr>
              <w:t>-</w:t>
            </w:r>
            <w:r>
              <w:rPr>
                <w:sz w:val="20"/>
                <w:szCs w:val="20"/>
              </w:rPr>
              <w:tab/>
            </w:r>
            <w:r>
              <w:rPr>
                <w:sz w:val="20"/>
                <w:szCs w:val="20"/>
              </w:rPr>
              <w:t>for the UE capable of CA, the applicable exceptions for side conditions are specified in Annex B, clause B.3.2.1 for UE supporting CA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tabs>
                <w:tab w:val="left" w:pos="1134"/>
              </w:tabs>
              <w:spacing w:before="60"/>
              <w:jc w:val="both"/>
              <w:rPr>
                <w:rFonts w:hint="default" w:eastAsia="等线"/>
                <w:b/>
                <w:bCs/>
                <w:sz w:val="20"/>
                <w:szCs w:val="20"/>
                <w:lang w:val="en-US"/>
              </w:rPr>
            </w:pPr>
            <w:r>
              <w:rPr>
                <w:rFonts w:hint="eastAsia" w:eastAsia="等线"/>
                <w:b/>
                <w:bCs/>
                <w:sz w:val="20"/>
                <w:szCs w:val="20"/>
                <w:lang w:val="en-US" w:eastAsia="zh-CN"/>
              </w:rPr>
              <w:t>B.3.2.1 Receiver sensitivity relaxation for UE supporting CA in FR1</w:t>
            </w:r>
          </w:p>
          <w:p>
            <w:pPr>
              <w:tabs>
                <w:tab w:val="left" w:pos="1134"/>
              </w:tabs>
              <w:spacing w:before="60"/>
              <w:jc w:val="both"/>
              <w:rPr>
                <w:rFonts w:hint="default" w:eastAsia="等线"/>
                <w:sz w:val="20"/>
                <w:szCs w:val="20"/>
                <w:vertAlign w:val="baseline"/>
                <w:lang w:val="en-US" w:eastAsia="zh-CN"/>
              </w:rPr>
            </w:pPr>
            <w:r>
              <w:rPr>
                <w:rFonts w:hint="eastAsia" w:eastAsia="等线"/>
                <w:sz w:val="20"/>
                <w:szCs w:val="20"/>
              </w:rPr>
              <w:t>For a UE configured with inter-band carrier aggregation with active uplink in NR band, if there is a relaxation of receiver sensitivity ΔRIB,c&gt;0 dB as defined in</w:t>
            </w:r>
            <w:r>
              <w:rPr>
                <w:rFonts w:hint="eastAsia" w:eastAsia="等线"/>
                <w:i w:val="0"/>
                <w:iCs w:val="0"/>
                <w:sz w:val="20"/>
                <w:szCs w:val="20"/>
              </w:rPr>
              <w:t xml:space="preserve"> clause 7.3</w:t>
            </w:r>
            <w:r>
              <w:rPr>
                <w:rFonts w:hint="eastAsia" w:eastAsia="等线"/>
                <w:i w:val="0"/>
                <w:iCs w:val="0"/>
                <w:sz w:val="20"/>
                <w:szCs w:val="20"/>
                <w:lang w:val="en-US" w:eastAsia="zh-CN"/>
              </w:rPr>
              <w:t>A</w:t>
            </w:r>
            <w:r>
              <w:rPr>
                <w:rFonts w:hint="eastAsia" w:eastAsia="等线"/>
                <w:i w:val="0"/>
                <w:iCs w:val="0"/>
                <w:sz w:val="20"/>
                <w:szCs w:val="20"/>
              </w:rPr>
              <w:t>.3 of TS 38.101-1 [18]</w:t>
            </w:r>
            <w:r>
              <w:rPr>
                <w:rFonts w:hint="eastAsia" w:eastAsia="等线"/>
                <w:sz w:val="20"/>
                <w:szCs w:val="20"/>
              </w:rPr>
              <w:t>, the relevant side conditions specifying received power levels (SSB_RP and Io) shall be increased by the amount Δ=ΔR</w:t>
            </w:r>
            <w:r>
              <w:rPr>
                <w:rFonts w:hint="eastAsia" w:eastAsia="等线"/>
                <w:sz w:val="20"/>
                <w:szCs w:val="20"/>
                <w:vertAlign w:val="subscript"/>
              </w:rPr>
              <w:t>IB,c</w:t>
            </w:r>
            <w:r>
              <w:rPr>
                <w:rFonts w:hint="eastAsia" w:eastAsia="等线"/>
                <w:sz w:val="20"/>
                <w:szCs w:val="20"/>
              </w:rPr>
              <w:t xml:space="preserve"> defined for the corresponding downlink NR bands.</w:t>
            </w:r>
          </w:p>
        </w:tc>
      </w:tr>
    </w:tbl>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 xml:space="preserve">Proposal 4: For cell re-selection, define the exceptions of side conditions for UE supporting CA in FR1. The legacy methodology exception applicability defined in Clause 4.2 and Clause B.3.2.1 can be reused with update of the reference clause of </w:t>
      </w:r>
      <w:r>
        <w:rPr>
          <w:rFonts w:hint="eastAsia" w:eastAsia="等线"/>
          <w:b/>
          <w:bCs/>
          <w:i/>
          <w:iCs/>
          <w:sz w:val="20"/>
          <w:szCs w:val="20"/>
        </w:rPr>
        <w:t>ΔR</w:t>
      </w:r>
      <w:r>
        <w:rPr>
          <w:rFonts w:hint="eastAsia" w:eastAsia="等线"/>
          <w:b/>
          <w:bCs/>
          <w:i/>
          <w:iCs/>
          <w:sz w:val="20"/>
          <w:szCs w:val="20"/>
          <w:vertAlign w:val="subscript"/>
        </w:rPr>
        <w:t>IB,c</w:t>
      </w:r>
      <w:r>
        <w:rPr>
          <w:rFonts w:hint="eastAsia" w:eastAsia="等线"/>
          <w:b/>
          <w:bCs/>
          <w:i/>
          <w:iCs/>
          <w:sz w:val="20"/>
          <w:szCs w:val="20"/>
          <w:lang w:val="en-US" w:eastAsia="zh-CN"/>
        </w:rPr>
        <w:t>.</w:t>
      </w:r>
    </w:p>
    <w:p>
      <w:pPr>
        <w:rPr>
          <w:rFonts w:hint="default" w:ascii="Times New Roman" w:hAnsi="Times New Roman" w:cs="Times New Roman"/>
          <w:b/>
          <w:i/>
          <w:iCs/>
          <w:color w:val="0070C0"/>
          <w:sz w:val="20"/>
          <w:szCs w:val="20"/>
          <w:u w:val="single"/>
          <w:lang w:eastAsia="ko-KR"/>
        </w:rPr>
      </w:pP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eastAsia="ko-KR"/>
        </w:rPr>
        <w:t>Issue 1-2</w:t>
      </w:r>
      <w:r>
        <w:rPr>
          <w:rFonts w:hint="default" w:ascii="Times New Roman" w:hAnsi="Times New Roman" w:eastAsia="Times New Roman" w:cs="Times New Roman"/>
          <w:b/>
          <w:i/>
          <w:iCs/>
          <w:sz w:val="20"/>
          <w:szCs w:val="20"/>
          <w:u w:val="single"/>
          <w:lang w:val="en-US" w:eastAsia="zh-CN"/>
        </w:rPr>
        <w:t>-2</w:t>
      </w:r>
      <w:r>
        <w:rPr>
          <w:rFonts w:hint="default" w:ascii="Times New Roman" w:hAnsi="Times New Roman" w:eastAsia="Times New Roman" w:cs="Times New Roman"/>
          <w:b/>
          <w:i/>
          <w:iCs/>
          <w:sz w:val="20"/>
          <w:szCs w:val="20"/>
          <w:u w:val="single"/>
          <w:lang w:eastAsia="ko-KR"/>
        </w:rPr>
        <w:t xml:space="preserve">: </w:t>
      </w:r>
      <w:r>
        <w:rPr>
          <w:rFonts w:hint="default" w:ascii="Times New Roman" w:hAnsi="Times New Roman" w:eastAsia="Times New Roman" w:cs="Times New Roman"/>
          <w:b/>
          <w:i/>
          <w:iCs/>
          <w:sz w:val="20"/>
          <w:szCs w:val="20"/>
          <w:u w:val="single"/>
          <w:lang w:val="en-US" w:eastAsia="zh-CN"/>
        </w:rPr>
        <w:t>I</w:t>
      </w:r>
      <w:r>
        <w:rPr>
          <w:rFonts w:hint="default" w:ascii="Times New Roman" w:hAnsi="Times New Roman" w:eastAsia="Times New Roman" w:cs="Times New Roman"/>
          <w:b/>
          <w:i/>
          <w:iCs/>
          <w:sz w:val="20"/>
          <w:szCs w:val="20"/>
          <w:u w:val="single"/>
          <w:lang w:eastAsia="ko-KR"/>
        </w:rPr>
        <w:t>dle/</w:t>
      </w:r>
      <w:r>
        <w:rPr>
          <w:rFonts w:hint="default" w:ascii="Times New Roman" w:hAnsi="Times New Roman" w:eastAsia="Times New Roman" w:cs="Times New Roman"/>
          <w:b/>
          <w:i/>
          <w:iCs/>
          <w:sz w:val="20"/>
          <w:szCs w:val="20"/>
          <w:u w:val="single"/>
          <w:lang w:val="en-US" w:eastAsia="zh-CN"/>
        </w:rPr>
        <w:t>I</w:t>
      </w:r>
      <w:r>
        <w:rPr>
          <w:rFonts w:hint="default" w:ascii="Times New Roman" w:hAnsi="Times New Roman" w:eastAsia="Times New Roman" w:cs="Times New Roman"/>
          <w:b/>
          <w:i/>
          <w:iCs/>
          <w:sz w:val="20"/>
          <w:szCs w:val="20"/>
          <w:u w:val="single"/>
          <w:lang w:eastAsia="ko-KR"/>
        </w:rPr>
        <w:t>nactive mode CA measurements</w:t>
      </w:r>
      <w:r>
        <w:rPr>
          <w:rFonts w:hint="default" w:ascii="Times New Roman" w:hAnsi="Times New Roman" w:eastAsia="Times New Roman" w:cs="Times New Roman"/>
          <w:b/>
          <w:i/>
          <w:iCs/>
          <w:sz w:val="20"/>
          <w:szCs w:val="20"/>
          <w:u w:val="single"/>
          <w:lang w:val="en-US" w:eastAsia="zh-CN"/>
        </w:rPr>
        <w:t xml:space="preserve"> (R16)</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 xml:space="preserve">Option 1: </w:t>
      </w:r>
      <w:r>
        <w:rPr>
          <w:rFonts w:hint="default" w:ascii="Times New Roman" w:hAnsi="Times New Roman" w:eastAsia="宋体" w:cs="Times New Roman"/>
          <w:i/>
          <w:iCs/>
          <w:color w:val="auto"/>
          <w:sz w:val="20"/>
          <w:szCs w:val="20"/>
          <w:lang w:val="en-US" w:eastAsia="zh-CN"/>
        </w:rPr>
        <w:t>Introduce</w:t>
      </w:r>
      <w:r>
        <w:rPr>
          <w:rFonts w:hint="default" w:ascii="Times New Roman" w:hAnsi="Times New Roman" w:eastAsia="宋体" w:cs="Times New Roman"/>
          <w:i/>
          <w:iCs/>
          <w:color w:val="auto"/>
          <w:sz w:val="20"/>
          <w:szCs w:val="20"/>
          <w:lang w:eastAsia="zh-CN"/>
        </w:rPr>
        <w:t xml:space="preserve"> idle/inactive mode CA measurements </w:t>
      </w:r>
      <w:r>
        <w:rPr>
          <w:rFonts w:hint="default" w:ascii="Times New Roman" w:hAnsi="Times New Roman" w:eastAsia="宋体" w:cs="Times New Roman"/>
          <w:i/>
          <w:iCs/>
          <w:color w:val="auto"/>
          <w:sz w:val="20"/>
          <w:szCs w:val="20"/>
          <w:lang w:val="en-US" w:eastAsia="zh-CN"/>
        </w:rPr>
        <w:t xml:space="preserve">requirements </w:t>
      </w:r>
      <w:r>
        <w:rPr>
          <w:rFonts w:hint="default" w:ascii="Times New Roman" w:hAnsi="Times New Roman" w:eastAsia="宋体" w:cs="Times New Roman"/>
          <w:i/>
          <w:iCs/>
          <w:color w:val="auto"/>
          <w:sz w:val="20"/>
          <w:szCs w:val="20"/>
          <w:lang w:eastAsia="zh-CN"/>
        </w:rPr>
        <w:t>for ATG UE in Rel-19</w:t>
      </w:r>
      <w:r>
        <w:rPr>
          <w:rFonts w:hint="default" w:ascii="Times New Roman" w:hAnsi="Times New Roman" w:eastAsia="宋体" w:cs="Times New Roman"/>
          <w:i/>
          <w:iCs/>
          <w:color w:val="auto"/>
          <w:sz w:val="20"/>
          <w:szCs w:val="20"/>
          <w:lang w:val="en-US" w:eastAsia="zh-CN"/>
        </w:rPr>
        <w:t xml:space="preserve"> </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 xml:space="preserve">Option 2: No need to introduce idle/inactive mode CA measurements </w:t>
      </w:r>
      <w:r>
        <w:rPr>
          <w:rFonts w:hint="default" w:ascii="Times New Roman" w:hAnsi="Times New Roman" w:eastAsia="宋体" w:cs="Times New Roman"/>
          <w:i/>
          <w:iCs/>
          <w:color w:val="auto"/>
          <w:sz w:val="20"/>
          <w:szCs w:val="20"/>
          <w:lang w:val="en-US" w:eastAsia="zh-CN"/>
        </w:rPr>
        <w:t>requirements</w:t>
      </w:r>
      <w:r>
        <w:rPr>
          <w:rFonts w:hint="default" w:ascii="Times New Roman" w:hAnsi="Times New Roman" w:eastAsia="宋体" w:cs="Times New Roman"/>
          <w:i/>
          <w:iCs/>
          <w:color w:val="auto"/>
          <w:sz w:val="20"/>
          <w:szCs w:val="20"/>
          <w:lang w:eastAsia="zh-CN"/>
        </w:rPr>
        <w:t xml:space="preserve"> in ATG CA</w:t>
      </w:r>
      <w:r>
        <w:rPr>
          <w:rFonts w:hint="default" w:ascii="Times New Roman" w:hAnsi="Times New Roman" w:eastAsia="宋体" w:cs="Times New Roman"/>
          <w:i/>
          <w:iCs/>
          <w:color w:val="auto"/>
          <w:sz w:val="20"/>
          <w:szCs w:val="20"/>
          <w:lang w:val="en-US" w:eastAsia="zh-CN"/>
        </w:rPr>
        <w:t xml:space="preserve">. </w:t>
      </w: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eastAsia="ko-KR"/>
        </w:rPr>
        <w:t>Issue 1-2</w:t>
      </w:r>
      <w:r>
        <w:rPr>
          <w:rFonts w:hint="default" w:ascii="Times New Roman" w:hAnsi="Times New Roman" w:eastAsia="Times New Roman" w:cs="Times New Roman"/>
          <w:b/>
          <w:i/>
          <w:iCs/>
          <w:sz w:val="20"/>
          <w:szCs w:val="20"/>
          <w:u w:val="single"/>
          <w:lang w:val="en-US" w:eastAsia="zh-CN"/>
        </w:rPr>
        <w:t>-3</w:t>
      </w:r>
      <w:r>
        <w:rPr>
          <w:rFonts w:hint="default" w:ascii="Times New Roman" w:hAnsi="Times New Roman" w:eastAsia="Times New Roman" w:cs="Times New Roman"/>
          <w:b/>
          <w:i/>
          <w:iCs/>
          <w:sz w:val="20"/>
          <w:szCs w:val="20"/>
          <w:u w:val="single"/>
          <w:lang w:eastAsia="ko-KR"/>
        </w:rPr>
        <w:t>: Measurement report for fast CA/DC setup</w:t>
      </w:r>
      <w:r>
        <w:rPr>
          <w:rFonts w:hint="default" w:ascii="Times New Roman" w:hAnsi="Times New Roman" w:eastAsia="Times New Roman" w:cs="Times New Roman"/>
          <w:b/>
          <w:i/>
          <w:iCs/>
          <w:sz w:val="20"/>
          <w:szCs w:val="20"/>
          <w:u w:val="single"/>
          <w:lang w:val="en-US" w:eastAsia="zh-CN"/>
        </w:rPr>
        <w:t xml:space="preserve"> (R18)</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 xml:space="preserve">Option </w:t>
      </w:r>
      <w:r>
        <w:rPr>
          <w:rFonts w:hint="default" w:ascii="Times New Roman" w:hAnsi="Times New Roman" w:eastAsia="宋体" w:cs="Times New Roman"/>
          <w:i/>
          <w:iCs/>
          <w:color w:val="auto"/>
          <w:sz w:val="20"/>
          <w:szCs w:val="20"/>
          <w:lang w:val="en-US" w:eastAsia="zh-CN"/>
        </w:rPr>
        <w:t>1</w:t>
      </w:r>
      <w:r>
        <w:rPr>
          <w:rFonts w:hint="default" w:ascii="Times New Roman" w:hAnsi="Times New Roman" w:eastAsia="宋体" w:cs="Times New Roman"/>
          <w:i/>
          <w:iCs/>
          <w:color w:val="auto"/>
          <w:sz w:val="20"/>
          <w:szCs w:val="20"/>
          <w:lang w:eastAsia="zh-CN"/>
        </w:rPr>
        <w:t>: RAN4 to define EMR for ATG DL CA by using the Rel-18 NR CA EMR as a baseline</w:t>
      </w:r>
      <w:r>
        <w:rPr>
          <w:rFonts w:hint="default" w:ascii="Times New Roman" w:hAnsi="Times New Roman" w:eastAsia="宋体" w:cs="Times New Roman"/>
          <w:i/>
          <w:iCs/>
          <w:color w:val="auto"/>
          <w:sz w:val="20"/>
          <w:szCs w:val="20"/>
          <w:lang w:val="en-US" w:eastAsia="zh-CN"/>
        </w:rPr>
        <w:t xml:space="preserve"> </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Option 2: No need to introduce Rel-18 NR CA EMR in ATG CA</w:t>
      </w:r>
      <w:r>
        <w:rPr>
          <w:rFonts w:hint="default" w:ascii="Times New Roman" w:hAnsi="Times New Roman" w:eastAsia="宋体" w:cs="Times New Roman"/>
          <w:i/>
          <w:iCs/>
          <w:color w:val="auto"/>
          <w:sz w:val="20"/>
          <w:szCs w:val="20"/>
          <w:lang w:val="en-US" w:eastAsia="zh-CN"/>
        </w:rPr>
        <w:t xml:space="preserve">. </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 xml:space="preserve">Option </w:t>
      </w:r>
      <w:r>
        <w:rPr>
          <w:rFonts w:hint="default" w:ascii="Times New Roman" w:hAnsi="Times New Roman" w:eastAsia="宋体" w:cs="Times New Roman"/>
          <w:i/>
          <w:iCs/>
          <w:color w:val="auto"/>
          <w:sz w:val="20"/>
          <w:szCs w:val="20"/>
          <w:lang w:val="en-US" w:eastAsia="zh-CN"/>
        </w:rPr>
        <w:t>3</w:t>
      </w:r>
      <w:r>
        <w:rPr>
          <w:rFonts w:hint="default" w:ascii="Times New Roman" w:hAnsi="Times New Roman" w:eastAsia="宋体" w:cs="Times New Roman"/>
          <w:i/>
          <w:iCs/>
          <w:color w:val="auto"/>
          <w:sz w:val="20"/>
          <w:szCs w:val="20"/>
          <w:lang w:eastAsia="zh-CN"/>
        </w:rPr>
        <w:t xml:space="preserve">: </w:t>
      </w:r>
      <w:r>
        <w:rPr>
          <w:rFonts w:hint="default" w:ascii="Times New Roman" w:hAnsi="Times New Roman" w:eastAsia="宋体" w:cs="Times New Roman"/>
          <w:i/>
          <w:iCs/>
          <w:color w:val="auto"/>
          <w:sz w:val="20"/>
          <w:szCs w:val="20"/>
          <w:lang w:val="en-US" w:eastAsia="zh-CN"/>
        </w:rPr>
        <w:t>C</w:t>
      </w:r>
      <w:r>
        <w:rPr>
          <w:rFonts w:hint="default" w:ascii="Times New Roman" w:hAnsi="Times New Roman" w:eastAsia="宋体" w:cs="Times New Roman"/>
          <w:i/>
          <w:iCs/>
          <w:color w:val="auto"/>
          <w:sz w:val="20"/>
          <w:szCs w:val="20"/>
          <w:lang w:eastAsia="zh-CN"/>
        </w:rPr>
        <w:t>onsider whether to define the requirements of measurement report for fast CA setup in idle/inactive mode for R19 ATG UE</w:t>
      </w:r>
      <w:r>
        <w:rPr>
          <w:rFonts w:hint="default" w:ascii="Times New Roman" w:hAnsi="Times New Roman" w:eastAsia="宋体" w:cs="Times New Roman"/>
          <w:i/>
          <w:iCs/>
          <w:color w:val="auto"/>
          <w:sz w:val="20"/>
          <w:szCs w:val="20"/>
          <w:lang w:val="en-US" w:eastAsia="zh-CN"/>
        </w:rPr>
        <w:t xml:space="preserve">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feature EMR (early measurement report) was introduced to facilitate the SCell addition, help network to configure a proper SCell by reporting the configured SCC measurement result in RRC_IDLE/INACTIVE mode.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However, in ATG co-located scenario, network could derive coarse SCell quality by PCell quality and known frequency gap information, we fail to see strong demand and significant gain to introduce this feature.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Observation 1: Fail to see strong demand and significant gain to introduce EMR in ATG co-located deployment.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xml:space="preserve">: No need to introduce EMR in ATG CA if no </w:t>
      </w:r>
      <w:r>
        <w:rPr>
          <w:rFonts w:hint="eastAsia" w:eastAsia="等线"/>
          <w:b/>
          <w:bCs/>
          <w:i/>
          <w:iCs/>
          <w:sz w:val="20"/>
          <w:szCs w:val="20"/>
          <w:lang w:val="en-US" w:eastAsia="zh-CN"/>
        </w:rPr>
        <w:t>strong demand and significant gain observed</w:t>
      </w:r>
      <w:r>
        <w:rPr>
          <w:rFonts w:hint="eastAsia" w:ascii="Times New Roman" w:hAnsi="Times New Roman" w:eastAsia="等线" w:cs="Times New Roman"/>
          <w:b/>
          <w:bCs/>
          <w:i/>
          <w:iCs/>
          <w:sz w:val="20"/>
          <w:szCs w:val="20"/>
          <w:lang w:val="en-US" w:eastAsia="zh-CN"/>
        </w:rPr>
        <w:t>.</w:t>
      </w:r>
    </w:p>
    <w:p>
      <w:pPr>
        <w:tabs>
          <w:tab w:val="left" w:pos="1134"/>
        </w:tabs>
        <w:spacing w:before="60"/>
        <w:jc w:val="both"/>
        <w:rPr>
          <w:rFonts w:hint="default" w:eastAsia="等线"/>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Timing requirements</w:t>
      </w:r>
    </w:p>
    <w:p>
      <w:pPr>
        <w:rPr>
          <w:rFonts w:hint="eastAsia" w:ascii="Times New Roman" w:hAnsi="Times New Roman" w:eastAsia="Times New Roman" w:cs="Times New Roman"/>
          <w:b/>
          <w:i/>
          <w:iCs/>
          <w:sz w:val="20"/>
          <w:szCs w:val="20"/>
          <w:u w:val="single"/>
          <w:lang w:eastAsia="ko-KR"/>
        </w:rPr>
      </w:pPr>
      <w:r>
        <w:rPr>
          <w:rFonts w:hint="eastAsia" w:ascii="Times New Roman" w:hAnsi="Times New Roman" w:eastAsia="Times New Roman" w:cs="Times New Roman"/>
          <w:b/>
          <w:i/>
          <w:iCs/>
          <w:sz w:val="20"/>
          <w:szCs w:val="20"/>
          <w:u w:val="single"/>
          <w:lang w:eastAsia="ko-KR"/>
        </w:rPr>
        <w:t>Issue 1-</w:t>
      </w:r>
      <w:r>
        <w:rPr>
          <w:rFonts w:hint="eastAsia" w:ascii="Times New Roman" w:hAnsi="Times New Roman" w:eastAsia="Times New Roman" w:cs="Times New Roman"/>
          <w:b/>
          <w:i/>
          <w:iCs/>
          <w:sz w:val="20"/>
          <w:szCs w:val="20"/>
          <w:u w:val="single"/>
          <w:lang w:val="en-US" w:eastAsia="zh-CN"/>
        </w:rPr>
        <w:t>3-1</w:t>
      </w:r>
      <w:r>
        <w:rPr>
          <w:rFonts w:hint="eastAsia" w:ascii="Times New Roman" w:hAnsi="Times New Roman" w:eastAsia="Times New Roman" w:cs="Times New Roman"/>
          <w:b/>
          <w:i/>
          <w:iCs/>
          <w:sz w:val="20"/>
          <w:szCs w:val="20"/>
          <w:u w:val="single"/>
          <w:lang w:eastAsia="ko-KR"/>
        </w:rPr>
        <w:t xml:space="preserve">: </w:t>
      </w:r>
      <w:r>
        <w:rPr>
          <w:rFonts w:hint="eastAsia" w:ascii="Times New Roman" w:hAnsi="Times New Roman" w:eastAsia="Times New Roman" w:cs="Times New Roman"/>
          <w:b/>
          <w:i/>
          <w:iCs/>
          <w:sz w:val="20"/>
          <w:szCs w:val="20"/>
          <w:u w:val="single"/>
          <w:lang w:val="en-US" w:eastAsia="zh-CN"/>
        </w:rPr>
        <w:t>MTTD</w:t>
      </w:r>
    </w:p>
    <w:p>
      <w:pPr>
        <w:numPr>
          <w:ilvl w:val="0"/>
          <w:numId w:val="4"/>
        </w:numPr>
        <w:autoSpaceDN w:val="0"/>
        <w:spacing w:after="120"/>
        <w:ind w:left="600" w:leftChars="0"/>
        <w:rPr>
          <w:rFonts w:ascii="Times New Roman" w:hAnsi="Times New Roman" w:eastAsia="宋体" w:cs="Times New Roman"/>
          <w:i/>
          <w:iCs/>
          <w:color w:val="auto"/>
          <w:sz w:val="20"/>
          <w:szCs w:val="20"/>
          <w:lang w:eastAsia="zh-CN"/>
        </w:rPr>
      </w:pPr>
      <w:r>
        <w:rPr>
          <w:rFonts w:ascii="Times New Roman" w:hAnsi="Times New Roman" w:eastAsia="宋体" w:cs="Times New Roman"/>
          <w:i/>
          <w:iCs/>
          <w:color w:val="auto"/>
          <w:sz w:val="20"/>
          <w:szCs w:val="20"/>
          <w:lang w:eastAsia="zh-CN"/>
        </w:rPr>
        <w:t xml:space="preserve">Option </w:t>
      </w:r>
      <w:r>
        <w:rPr>
          <w:rFonts w:hint="eastAsia" w:ascii="Times New Roman" w:hAnsi="Times New Roman" w:eastAsia="宋体" w:cs="Times New Roman"/>
          <w:i/>
          <w:iCs/>
          <w:color w:val="auto"/>
          <w:sz w:val="20"/>
          <w:szCs w:val="20"/>
          <w:lang w:eastAsia="zh-CN"/>
        </w:rPr>
        <w:t>1</w:t>
      </w:r>
      <w:r>
        <w:rPr>
          <w:rFonts w:ascii="Times New Roman" w:hAnsi="Times New Roman" w:eastAsia="宋体" w:cs="Times New Roman"/>
          <w:i/>
          <w:iCs/>
          <w:color w:val="auto"/>
          <w:sz w:val="20"/>
          <w:szCs w:val="20"/>
          <w:lang w:eastAsia="zh-CN"/>
        </w:rPr>
        <w:t xml:space="preserve">: </w:t>
      </w:r>
      <w:r>
        <w:rPr>
          <w:rFonts w:hint="eastAsia" w:ascii="Times New Roman" w:hAnsi="Times New Roman" w:eastAsia="宋体" w:cs="Times New Roman"/>
          <w:i/>
          <w:iCs/>
          <w:color w:val="auto"/>
          <w:sz w:val="20"/>
          <w:szCs w:val="20"/>
          <w:lang w:val="en-US" w:eastAsia="zh-CN"/>
        </w:rPr>
        <w:t xml:space="preserve">FFS whether MTTD requirement is needed or not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As defined in TS 38.133, for inter-band CA, when UE needs to transmit among different carriers, The UE shall be capable of handling at least a relative transmission timing difference between slot timing of all pairs of TAGs (pTAG and sTAG).</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ATG inter-band DL CA scenario, if we assume there is only one UL carrier during whole transmission, then the MTTD requirement is not needed at all. If we assume UL Tx switching will happen during the transmission, then need to define the MTTD requirement.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As we analyzed for proposal 3, since no need to introduce UL Tx switching for ATG, neither is there any need to introduce MTTD requirement.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6</w:t>
      </w:r>
      <w:r>
        <w:rPr>
          <w:rFonts w:hint="eastAsia" w:ascii="Times New Roman" w:hAnsi="Times New Roman" w:eastAsia="等线" w:cs="Times New Roman"/>
          <w:b/>
          <w:bCs/>
          <w:i/>
          <w:iCs/>
          <w:sz w:val="20"/>
          <w:szCs w:val="20"/>
          <w:lang w:val="en-US" w:eastAsia="zh-CN"/>
        </w:rPr>
        <w:t xml:space="preserve">: No need to </w:t>
      </w:r>
      <w:r>
        <w:rPr>
          <w:rFonts w:hint="eastAsia" w:eastAsia="等线" w:cs="Times New Roman"/>
          <w:b/>
          <w:bCs/>
          <w:i/>
          <w:iCs/>
          <w:sz w:val="20"/>
          <w:szCs w:val="20"/>
          <w:lang w:val="en-US" w:eastAsia="zh-CN"/>
        </w:rPr>
        <w:t>define MTTD requirement</w:t>
      </w:r>
      <w:r>
        <w:rPr>
          <w:rFonts w:hint="eastAsia" w:ascii="Times New Roman" w:hAnsi="Times New Roman" w:eastAsia="等线" w:cs="Times New Roman"/>
          <w:b/>
          <w:bCs/>
          <w:i/>
          <w:iCs/>
          <w:sz w:val="20"/>
          <w:szCs w:val="20"/>
          <w:lang w:val="en-US" w:eastAsia="zh-CN"/>
        </w:rPr>
        <w:t>.</w:t>
      </w:r>
    </w:p>
    <w:p>
      <w:pPr>
        <w:rPr>
          <w:rFonts w:hint="default"/>
          <w:i/>
          <w:iCs/>
          <w:color w:val="0070C0"/>
          <w:sz w:val="20"/>
          <w:szCs w:val="20"/>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eastAsia="ko-KR"/>
        </w:rPr>
        <w:t>Issue 1-</w:t>
      </w:r>
      <w:r>
        <w:rPr>
          <w:rFonts w:hint="eastAsia" w:ascii="Times New Roman" w:hAnsi="Times New Roman" w:eastAsia="Times New Roman" w:cs="Times New Roman"/>
          <w:b/>
          <w:i/>
          <w:iCs/>
          <w:sz w:val="20"/>
          <w:szCs w:val="20"/>
          <w:u w:val="single"/>
          <w:lang w:val="en-US" w:eastAsia="zh-CN"/>
        </w:rPr>
        <w:t>3-2</w:t>
      </w:r>
      <w:r>
        <w:rPr>
          <w:rFonts w:hint="eastAsia" w:ascii="Times New Roman" w:hAnsi="Times New Roman" w:eastAsia="Times New Roman" w:cs="Times New Roman"/>
          <w:b/>
          <w:i/>
          <w:iCs/>
          <w:sz w:val="20"/>
          <w:szCs w:val="20"/>
          <w:u w:val="single"/>
          <w:lang w:eastAsia="ko-KR"/>
        </w:rPr>
        <w:t xml:space="preserve">: </w:t>
      </w:r>
      <w:r>
        <w:rPr>
          <w:rFonts w:hint="eastAsia" w:ascii="Times New Roman" w:hAnsi="Times New Roman" w:eastAsia="Times New Roman" w:cs="Times New Roman"/>
          <w:b/>
          <w:i/>
          <w:iCs/>
          <w:sz w:val="20"/>
          <w:szCs w:val="20"/>
          <w:u w:val="single"/>
          <w:lang w:val="en-US" w:eastAsia="zh-CN"/>
        </w:rPr>
        <w:t>MRTD</w:t>
      </w:r>
    </w:p>
    <w:p>
      <w:pPr>
        <w:rPr>
          <w:rFonts w:hint="eastAsia" w:ascii="Times New Roman" w:hAnsi="Times New Roman" w:eastAsia="等线" w:cs="Times New Roman"/>
          <w:i/>
          <w:iCs/>
          <w:sz w:val="20"/>
          <w:szCs w:val="20"/>
          <w:highlight w:val="none"/>
          <w:lang w:val="en-US" w:eastAsia="zh-CN"/>
        </w:rPr>
      </w:pPr>
      <w:r>
        <w:rPr>
          <w:rFonts w:hint="eastAsia" w:ascii="Times New Roman" w:hAnsi="Times New Roman" w:eastAsia="等线" w:cs="Times New Roman"/>
          <w:i/>
          <w:iCs/>
          <w:sz w:val="20"/>
          <w:szCs w:val="20"/>
          <w:highlight w:val="none"/>
          <w:lang w:val="en-US" w:eastAsia="zh-CN"/>
        </w:rPr>
        <w:t xml:space="preserve">Agreement: </w:t>
      </w:r>
    </w:p>
    <w:p>
      <w:pPr>
        <w:numPr>
          <w:ilvl w:val="0"/>
          <w:numId w:val="4"/>
        </w:numPr>
        <w:autoSpaceDN w:val="0"/>
        <w:spacing w:after="120"/>
        <w:ind w:left="600" w:leftChars="0"/>
        <w:rPr>
          <w:rFonts w:ascii="Times New Roman" w:hAnsi="Times New Roman" w:eastAsia="等线" w:cs="Times New Roman"/>
          <w:i/>
          <w:iCs/>
          <w:kern w:val="2"/>
          <w:sz w:val="20"/>
          <w:szCs w:val="20"/>
          <w:highlight w:val="none"/>
          <w:lang w:val="en-US" w:eastAsia="zh-CN"/>
        </w:rPr>
      </w:pPr>
      <w:r>
        <w:rPr>
          <w:rFonts w:ascii="Times New Roman" w:hAnsi="Times New Roman" w:eastAsia="等线" w:cs="Times New Roman"/>
          <w:i/>
          <w:iCs/>
          <w:kern w:val="2"/>
          <w:sz w:val="20"/>
          <w:szCs w:val="20"/>
          <w:highlight w:val="none"/>
          <w:lang w:val="en-US" w:eastAsia="zh-CN"/>
        </w:rPr>
        <w:t>For ATG intra-band contiguous CA, not define MRTD requirement.</w:t>
      </w:r>
    </w:p>
    <w:p>
      <w:pPr>
        <w:numPr>
          <w:ilvl w:val="0"/>
          <w:numId w:val="4"/>
        </w:numPr>
        <w:autoSpaceDN w:val="0"/>
        <w:spacing w:after="120"/>
        <w:ind w:left="600" w:leftChars="0"/>
        <w:rPr>
          <w:rFonts w:ascii="Times New Roman" w:hAnsi="Times New Roman" w:eastAsia="等线" w:cs="Times New Roman"/>
          <w:i/>
          <w:iCs/>
          <w:kern w:val="2"/>
          <w:sz w:val="20"/>
          <w:szCs w:val="20"/>
          <w:highlight w:val="none"/>
          <w:lang w:val="en-US" w:eastAsia="zh-CN"/>
        </w:rPr>
      </w:pPr>
      <w:r>
        <w:rPr>
          <w:rFonts w:ascii="Times New Roman" w:hAnsi="Times New Roman" w:eastAsia="等线" w:cs="Times New Roman"/>
          <w:i/>
          <w:iCs/>
          <w:kern w:val="2"/>
          <w:sz w:val="20"/>
          <w:szCs w:val="20"/>
          <w:highlight w:val="none"/>
          <w:lang w:val="en-US" w:eastAsia="zh-CN"/>
        </w:rPr>
        <w:t>For ATG inter-band CA, MRTD requirement is:</w:t>
      </w:r>
    </w:p>
    <w:p>
      <w:pPr>
        <w:numPr>
          <w:ilvl w:val="1"/>
          <w:numId w:val="4"/>
        </w:numPr>
        <w:autoSpaceDN w:val="0"/>
        <w:spacing w:after="120"/>
        <w:ind w:left="1020" w:leftChars="0"/>
        <w:rPr>
          <w:rFonts w:ascii="Times New Roman" w:hAnsi="Times New Roman" w:eastAsia="等线" w:cs="Times New Roman"/>
          <w:i/>
          <w:iCs/>
          <w:kern w:val="2"/>
          <w:sz w:val="20"/>
          <w:szCs w:val="20"/>
          <w:highlight w:val="none"/>
          <w:lang w:val="en-US" w:eastAsia="zh-CN"/>
        </w:rPr>
      </w:pPr>
      <w:r>
        <w:rPr>
          <w:rFonts w:ascii="Times New Roman" w:hAnsi="Times New Roman" w:eastAsia="等线" w:cs="Times New Roman"/>
          <w:i/>
          <w:iCs/>
          <w:kern w:val="2"/>
          <w:sz w:val="20"/>
          <w:szCs w:val="20"/>
          <w:highlight w:val="none"/>
          <w:lang w:val="en-US" w:eastAsia="zh-CN"/>
        </w:rPr>
        <w:t>Option 1: A little larger than 3us, i.e., 3.545 µs</w:t>
      </w:r>
    </w:p>
    <w:p>
      <w:pPr>
        <w:numPr>
          <w:ilvl w:val="1"/>
          <w:numId w:val="4"/>
        </w:numPr>
        <w:autoSpaceDN w:val="0"/>
        <w:spacing w:after="120"/>
        <w:ind w:left="1020" w:leftChars="0"/>
        <w:rPr>
          <w:rFonts w:ascii="Times New Roman" w:hAnsi="Times New Roman" w:eastAsia="等线" w:cs="Times New Roman"/>
          <w:i/>
          <w:iCs/>
          <w:kern w:val="2"/>
          <w:sz w:val="20"/>
          <w:szCs w:val="20"/>
          <w:highlight w:val="none"/>
          <w:lang w:val="en-US" w:eastAsia="zh-CN"/>
        </w:rPr>
      </w:pPr>
      <w:r>
        <w:rPr>
          <w:rFonts w:ascii="Times New Roman" w:hAnsi="Times New Roman" w:eastAsia="等线" w:cs="Times New Roman"/>
          <w:i/>
          <w:iCs/>
          <w:kern w:val="2"/>
          <w:sz w:val="20"/>
          <w:szCs w:val="20"/>
          <w:highlight w:val="none"/>
          <w:lang w:val="en-US" w:eastAsia="zh-CN"/>
        </w:rPr>
        <w:t>Option 2: 33us</w:t>
      </w:r>
    </w:p>
    <w:p>
      <w:pPr>
        <w:numPr>
          <w:ilvl w:val="1"/>
          <w:numId w:val="4"/>
        </w:numPr>
        <w:autoSpaceDN w:val="0"/>
        <w:spacing w:after="120"/>
        <w:ind w:left="1020" w:leftChars="0"/>
        <w:rPr>
          <w:rFonts w:ascii="Times New Roman" w:hAnsi="Times New Roman" w:eastAsia="等线" w:cs="Times New Roman"/>
          <w:i/>
          <w:iCs/>
          <w:kern w:val="2"/>
          <w:sz w:val="20"/>
          <w:szCs w:val="20"/>
          <w:highlight w:val="none"/>
          <w:lang w:val="en-US" w:eastAsia="zh-CN"/>
        </w:rPr>
      </w:pPr>
      <w:r>
        <w:rPr>
          <w:rFonts w:ascii="Times New Roman" w:hAnsi="Times New Roman" w:eastAsia="等线" w:cs="Times New Roman"/>
          <w:i/>
          <w:iCs/>
          <w:kern w:val="2"/>
          <w:sz w:val="20"/>
          <w:szCs w:val="20"/>
          <w:highlight w:val="none"/>
          <w:lang w:val="en-US" w:eastAsia="zh-CN"/>
        </w:rPr>
        <w:t>Option 3: 3us</w:t>
      </w:r>
    </w:p>
    <w:p>
      <w:pPr>
        <w:numPr>
          <w:ilvl w:val="1"/>
          <w:numId w:val="4"/>
        </w:numPr>
        <w:autoSpaceDN w:val="0"/>
        <w:spacing w:after="120"/>
        <w:ind w:left="1020" w:leftChars="0"/>
        <w:rPr>
          <w:rFonts w:ascii="Times New Roman" w:hAnsi="Times New Roman" w:eastAsia="等线" w:cs="Times New Roman"/>
          <w:i/>
          <w:iCs/>
          <w:kern w:val="2"/>
          <w:sz w:val="20"/>
          <w:szCs w:val="20"/>
          <w:highlight w:val="none"/>
          <w:lang w:val="en-US" w:eastAsia="zh-CN"/>
        </w:rPr>
      </w:pPr>
      <w:r>
        <w:rPr>
          <w:rFonts w:ascii="Times New Roman" w:hAnsi="Times New Roman" w:eastAsia="等线" w:cs="Times New Roman"/>
          <w:i/>
          <w:iCs/>
          <w:kern w:val="2"/>
          <w:sz w:val="20"/>
          <w:szCs w:val="20"/>
          <w:highlight w:val="none"/>
          <w:lang w:val="en-US" w:eastAsia="zh-CN"/>
        </w:rPr>
        <w:t>Option 4: further discuss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inter-band CA, the legacy FR1 MRTD requirement is 33µs which including 3µs TAE and propagation delay difference. Although propagation delay difference between PCell and SCell is near to 0 in ATG co-located deployment, we think 33µs MRTD can be reused for ATG UE which is more powerful than legacy hand-held UE, such approach is also more friendly to forward compatibility.</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7</w:t>
      </w:r>
      <w:r>
        <w:rPr>
          <w:rFonts w:hint="eastAsia" w:ascii="Times New Roman" w:hAnsi="Times New Roman" w:eastAsia="等线" w:cs="Times New Roman"/>
          <w:b/>
          <w:bCs/>
          <w:i/>
          <w:iCs/>
          <w:sz w:val="20"/>
          <w:szCs w:val="20"/>
          <w:lang w:val="en-US" w:eastAsia="zh-CN"/>
        </w:rPr>
        <w:t>: Define MRTD requirement for ATG inter-band CA, legacy 33µs requirement can be reused.</w:t>
      </w:r>
    </w:p>
    <w:p>
      <w:pPr>
        <w:spacing w:before="156" w:beforeLines="50"/>
        <w:ind w:left="100" w:hanging="100" w:hangingChars="50"/>
        <w:rPr>
          <w:rFonts w:hint="eastAsia" w:ascii="Times New Roman" w:hAnsi="Times New Roman" w:cs="Times New Roman"/>
          <w:b/>
          <w:sz w:val="20"/>
          <w:szCs w:val="20"/>
          <w:u w:val="single"/>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Signalling characteristics requirements</w:t>
      </w:r>
    </w:p>
    <w:p>
      <w:pPr>
        <w:rPr>
          <w:rFonts w:hint="default" w:ascii="Times New Roman" w:hAnsi="Times New Roman" w:eastAsia="Times New Roman" w:cs="Times New Roman"/>
          <w:b/>
          <w:i/>
          <w:iCs/>
          <w:sz w:val="20"/>
          <w:szCs w:val="20"/>
          <w:u w:val="single"/>
          <w:lang w:eastAsia="ko-KR"/>
        </w:rPr>
      </w:pPr>
      <w:r>
        <w:rPr>
          <w:rFonts w:hint="default" w:ascii="Times New Roman" w:hAnsi="Times New Roman" w:eastAsia="Times New Roman" w:cs="Times New Roman"/>
          <w:b/>
          <w:i/>
          <w:iCs/>
          <w:sz w:val="20"/>
          <w:szCs w:val="20"/>
          <w:u w:val="single"/>
          <w:lang w:eastAsia="ko-KR"/>
        </w:rPr>
        <w:t>Issue 1-</w:t>
      </w:r>
      <w:r>
        <w:rPr>
          <w:rFonts w:hint="default" w:ascii="Times New Roman" w:hAnsi="Times New Roman" w:eastAsia="Times New Roman" w:cs="Times New Roman"/>
          <w:b/>
          <w:i/>
          <w:iCs/>
          <w:sz w:val="20"/>
          <w:szCs w:val="20"/>
          <w:u w:val="single"/>
          <w:lang w:val="en-US" w:eastAsia="zh-CN"/>
        </w:rPr>
        <w:t>4-2</w:t>
      </w:r>
      <w:r>
        <w:rPr>
          <w:rFonts w:hint="default" w:ascii="Times New Roman" w:hAnsi="Times New Roman" w:eastAsia="Times New Roman" w:cs="Times New Roman"/>
          <w:b/>
          <w:i/>
          <w:iCs/>
          <w:sz w:val="20"/>
          <w:szCs w:val="20"/>
          <w:u w:val="single"/>
          <w:lang w:eastAsia="ko-KR"/>
        </w:rPr>
        <w:t>: SCell Activation and Deactivation Delay</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 SCell Activation and Deactivation Delay requirements should be introduced for ATG</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1-1: SCell activation requirements shall be further investigated for potential impact, taking into account the band combinations stated in the WID and the antenna types agreed in RF</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1-2: Reuse the principle from existing SCell activation / deactivation delay requirements as baseline for ATG, and scellWithoutSSB capability can be considered.</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1-3: Introduce following features for ATG, reuse the current FR1 requirements as the starting point, and further study whether further improvement is needed or not due to co-located deployment: </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SCell Activation Delay Requirement for Deactivated SCell</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SCell Deactivation Delay Requirement for Activated SCell</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ko-KR"/>
        </w:rPr>
      </w:pPr>
      <w:r>
        <w:rPr>
          <w:rFonts w:hint="default" w:ascii="Times New Roman" w:hAnsi="Times New Roman" w:eastAsia="宋体" w:cs="Times New Roman"/>
          <w:i/>
          <w:iCs/>
          <w:color w:val="auto"/>
          <w:sz w:val="20"/>
          <w:szCs w:val="20"/>
          <w:lang w:val="en-US" w:eastAsia="ko-KR"/>
        </w:rPr>
        <w:t>Direct SCell Activation at SCell addition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ko-KR"/>
        </w:rPr>
      </w:pPr>
      <w:r>
        <w:rPr>
          <w:rFonts w:hint="default" w:ascii="Times New Roman" w:hAnsi="Times New Roman" w:eastAsia="宋体" w:cs="Times New Roman"/>
          <w:i/>
          <w:iCs/>
          <w:color w:val="auto"/>
          <w:sz w:val="20"/>
          <w:szCs w:val="20"/>
          <w:lang w:val="en-US" w:eastAsia="ko-KR"/>
        </w:rPr>
        <w:t>Direct SCell Activation at Handover</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ko-KR"/>
        </w:rPr>
      </w:pPr>
      <w:r>
        <w:rPr>
          <w:rFonts w:hint="default" w:ascii="Times New Roman" w:hAnsi="Times New Roman" w:eastAsia="宋体" w:cs="Times New Roman"/>
          <w:i/>
          <w:iCs/>
          <w:color w:val="auto"/>
          <w:sz w:val="20"/>
          <w:szCs w:val="20"/>
          <w:lang w:val="en-US" w:eastAsia="ko-KR"/>
        </w:rPr>
        <w:t>Direct SCell Activation at RRC</w:t>
      </w:r>
      <w:r>
        <w:rPr>
          <w:rFonts w:hint="default" w:ascii="Times New Roman" w:hAnsi="Times New Roman" w:eastAsia="宋体" w:cs="Times New Roman"/>
          <w:i/>
          <w:iCs/>
          <w:color w:val="auto"/>
          <w:sz w:val="20"/>
          <w:szCs w:val="20"/>
          <w:lang w:val="en-US" w:eastAsia="zh-CN"/>
        </w:rPr>
        <w:t xml:space="preserve"> </w:t>
      </w:r>
      <w:r>
        <w:rPr>
          <w:rFonts w:hint="default" w:ascii="Times New Roman" w:hAnsi="Times New Roman" w:eastAsia="宋体" w:cs="Times New Roman"/>
          <w:i/>
          <w:iCs/>
          <w:color w:val="auto"/>
          <w:sz w:val="20"/>
          <w:szCs w:val="20"/>
          <w:lang w:val="en-US" w:eastAsia="ko-KR"/>
        </w:rPr>
        <w:t>Resume</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Fast SCell Activation Delay Requirement for Deactivated SCell</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SCell Activation Delay Requirement for Deactivated SCell with the L3 reporting during activation.</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1-4: RAN4 to define SCell activation for single-SCell for at least: </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SCell activation </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Direct SCell activation at SCell addition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Direct SCell activation at Handover</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1-5: Due to co-located deployment, similar beam coverage shared between multiple serving cells, the component of cell search can be ignored, whether L1 meas&amp;report can be ignored, which can be discussed.</w:t>
      </w:r>
    </w:p>
    <w:p>
      <w:pPr>
        <w:jc w:val="both"/>
        <w:rPr>
          <w:rFonts w:hint="default"/>
          <w:sz w:val="20"/>
          <w:szCs w:val="20"/>
          <w:lang w:val="en-US" w:eastAsia="zh-CN"/>
        </w:rPr>
      </w:pPr>
      <w:r>
        <w:rPr>
          <w:rFonts w:hint="eastAsia"/>
          <w:sz w:val="20"/>
          <w:szCs w:val="20"/>
          <w:lang w:val="en-US" w:eastAsia="zh-CN"/>
        </w:rPr>
        <w:t>In our perspective, the following features can be introduced for ATG, the current FR1 requirement can be the starting point. To be mentioned, the requirements related to multiple downlink SCells are deprioritized since example bands are 2CCs in WID.</w:t>
      </w:r>
    </w:p>
    <w:p>
      <w:pPr>
        <w:numPr>
          <w:ilvl w:val="0"/>
          <w:numId w:val="6"/>
        </w:numPr>
        <w:ind w:left="420" w:leftChars="0" w:hanging="420" w:firstLineChars="0"/>
        <w:rPr>
          <w:sz w:val="20"/>
          <w:szCs w:val="20"/>
          <w:lang w:val="en-US"/>
        </w:rPr>
      </w:pPr>
      <w:r>
        <w:rPr>
          <w:sz w:val="20"/>
          <w:szCs w:val="20"/>
          <w:lang w:val="en-US"/>
        </w:rPr>
        <w:t>SCell Activation Delay Requirement for Deactivated SCell</w:t>
      </w:r>
    </w:p>
    <w:p>
      <w:pPr>
        <w:numPr>
          <w:ilvl w:val="0"/>
          <w:numId w:val="6"/>
        </w:numPr>
        <w:ind w:left="420" w:leftChars="0" w:hanging="420" w:firstLineChars="0"/>
        <w:rPr>
          <w:sz w:val="20"/>
          <w:szCs w:val="20"/>
          <w:lang w:val="en-US"/>
        </w:rPr>
      </w:pPr>
      <w:r>
        <w:rPr>
          <w:sz w:val="20"/>
          <w:szCs w:val="20"/>
          <w:lang w:val="en-US"/>
        </w:rPr>
        <w:t>SCell Deactivation Delay Requirement for Activated SCell</w:t>
      </w:r>
    </w:p>
    <w:p>
      <w:pPr>
        <w:numPr>
          <w:ilvl w:val="0"/>
          <w:numId w:val="6"/>
        </w:numPr>
        <w:ind w:left="420" w:leftChars="0" w:hanging="420" w:firstLineChars="0"/>
        <w:rPr>
          <w:sz w:val="20"/>
          <w:szCs w:val="20"/>
          <w:lang w:val="en-US" w:eastAsia="ko-KR"/>
        </w:rPr>
      </w:pPr>
      <w:r>
        <w:rPr>
          <w:sz w:val="20"/>
          <w:szCs w:val="20"/>
          <w:lang w:val="en-US" w:eastAsia="ko-KR"/>
        </w:rPr>
        <w:t>Direct SCell Activation at SCell addition</w:t>
      </w:r>
    </w:p>
    <w:p>
      <w:pPr>
        <w:numPr>
          <w:ilvl w:val="0"/>
          <w:numId w:val="6"/>
        </w:numPr>
        <w:ind w:left="420" w:leftChars="0" w:hanging="420" w:firstLineChars="0"/>
        <w:rPr>
          <w:sz w:val="20"/>
          <w:szCs w:val="20"/>
          <w:lang w:val="en-US" w:eastAsia="ko-KR"/>
        </w:rPr>
      </w:pPr>
      <w:r>
        <w:rPr>
          <w:sz w:val="20"/>
          <w:szCs w:val="20"/>
          <w:lang w:val="en-US" w:eastAsia="ko-KR"/>
        </w:rPr>
        <w:t>Direct SCell Activation at Handover</w:t>
      </w:r>
    </w:p>
    <w:p>
      <w:pPr>
        <w:numPr>
          <w:ilvl w:val="0"/>
          <w:numId w:val="6"/>
        </w:numPr>
        <w:ind w:left="420" w:leftChars="0" w:hanging="420" w:firstLineChars="0"/>
        <w:rPr>
          <w:sz w:val="20"/>
          <w:szCs w:val="20"/>
          <w:lang w:val="en-US" w:eastAsia="ko-KR"/>
        </w:rPr>
      </w:pPr>
      <w:r>
        <w:rPr>
          <w:sz w:val="20"/>
          <w:szCs w:val="20"/>
          <w:lang w:val="en-US" w:eastAsia="ko-KR"/>
        </w:rPr>
        <w:t>Direct SCell Activation at RRC</w:t>
      </w:r>
      <w:r>
        <w:rPr>
          <w:rFonts w:hint="eastAsia" w:eastAsia="宋体"/>
          <w:sz w:val="20"/>
          <w:szCs w:val="20"/>
          <w:lang w:val="en-US" w:eastAsia="zh-CN"/>
        </w:rPr>
        <w:t xml:space="preserve"> </w:t>
      </w:r>
      <w:bookmarkStart w:id="8" w:name="_GoBack"/>
      <w:bookmarkEnd w:id="8"/>
      <w:r>
        <w:rPr>
          <w:sz w:val="20"/>
          <w:szCs w:val="20"/>
          <w:lang w:val="en-US" w:eastAsia="ko-KR"/>
        </w:rPr>
        <w:t>Resume</w:t>
      </w:r>
    </w:p>
    <w:p>
      <w:pPr>
        <w:numPr>
          <w:ilvl w:val="0"/>
          <w:numId w:val="6"/>
        </w:numPr>
        <w:ind w:left="420" w:leftChars="0" w:hanging="420" w:firstLineChars="0"/>
        <w:rPr>
          <w:sz w:val="20"/>
          <w:szCs w:val="20"/>
          <w:lang w:val="en-US"/>
        </w:rPr>
      </w:pPr>
      <w:r>
        <w:rPr>
          <w:sz w:val="20"/>
          <w:szCs w:val="20"/>
          <w:lang w:val="en-US"/>
        </w:rPr>
        <w:t>Fast SCell Activation Delay Requirement for Deactivated SCell</w:t>
      </w:r>
    </w:p>
    <w:p>
      <w:pPr>
        <w:numPr>
          <w:ilvl w:val="0"/>
          <w:numId w:val="6"/>
        </w:numPr>
        <w:ind w:left="420" w:leftChars="0" w:hanging="420" w:firstLineChars="0"/>
        <w:rPr>
          <w:sz w:val="20"/>
          <w:szCs w:val="20"/>
          <w:lang w:val="en-US"/>
        </w:rPr>
      </w:pPr>
      <w:r>
        <w:rPr>
          <w:sz w:val="20"/>
          <w:szCs w:val="20"/>
          <w:lang w:val="en-US"/>
        </w:rPr>
        <w:t>SCell Activation Delay Requirement for Deactivated SCell with the L3 reporting during activation.</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8</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SCell activation and deactivation, following features can be introduced for ATG, reuse the current FR1 requirements as the starting point.</w:t>
      </w:r>
    </w:p>
    <w:p>
      <w:pPr>
        <w:numPr>
          <w:ilvl w:val="0"/>
          <w:numId w:val="6"/>
        </w:numPr>
        <w:ind w:left="420" w:leftChars="0" w:hanging="420" w:firstLineChars="0"/>
        <w:rPr>
          <w:b/>
          <w:bCs/>
          <w:i/>
          <w:iCs/>
          <w:sz w:val="20"/>
          <w:szCs w:val="20"/>
          <w:lang w:val="en-US"/>
        </w:rPr>
      </w:pPr>
      <w:r>
        <w:rPr>
          <w:b/>
          <w:bCs/>
          <w:i/>
          <w:iCs/>
          <w:sz w:val="20"/>
          <w:szCs w:val="20"/>
          <w:lang w:val="en-US"/>
        </w:rPr>
        <w:t>SCell Activation Delay Requirement for Deactivated SCell</w:t>
      </w:r>
    </w:p>
    <w:p>
      <w:pPr>
        <w:numPr>
          <w:ilvl w:val="0"/>
          <w:numId w:val="6"/>
        </w:numPr>
        <w:ind w:left="420" w:leftChars="0" w:hanging="420" w:firstLineChars="0"/>
        <w:rPr>
          <w:b/>
          <w:bCs/>
          <w:i/>
          <w:iCs/>
          <w:sz w:val="20"/>
          <w:szCs w:val="20"/>
          <w:lang w:val="en-US"/>
        </w:rPr>
      </w:pPr>
      <w:r>
        <w:rPr>
          <w:b/>
          <w:bCs/>
          <w:i/>
          <w:iCs/>
          <w:sz w:val="20"/>
          <w:szCs w:val="20"/>
          <w:lang w:val="en-US"/>
        </w:rPr>
        <w:t>SCell Deactivation Delay Requirement for Activated SCell</w:t>
      </w:r>
    </w:p>
    <w:p>
      <w:pPr>
        <w:numPr>
          <w:ilvl w:val="0"/>
          <w:numId w:val="6"/>
        </w:numPr>
        <w:ind w:left="420" w:leftChars="0" w:hanging="420" w:firstLineChars="0"/>
        <w:rPr>
          <w:b/>
          <w:bCs/>
          <w:i/>
          <w:iCs/>
          <w:sz w:val="20"/>
          <w:szCs w:val="20"/>
          <w:lang w:val="en-US" w:eastAsia="ko-KR"/>
        </w:rPr>
      </w:pPr>
      <w:r>
        <w:rPr>
          <w:b/>
          <w:bCs/>
          <w:i/>
          <w:iCs/>
          <w:sz w:val="20"/>
          <w:szCs w:val="20"/>
          <w:lang w:val="en-US" w:eastAsia="ko-KR"/>
        </w:rPr>
        <w:t>Direct SCell Activation at SCell addition</w:t>
      </w:r>
    </w:p>
    <w:p>
      <w:pPr>
        <w:numPr>
          <w:ilvl w:val="0"/>
          <w:numId w:val="6"/>
        </w:numPr>
        <w:ind w:left="420" w:leftChars="0" w:hanging="420" w:firstLineChars="0"/>
        <w:rPr>
          <w:b/>
          <w:bCs/>
          <w:i/>
          <w:iCs/>
          <w:sz w:val="20"/>
          <w:szCs w:val="20"/>
          <w:lang w:val="en-US" w:eastAsia="ko-KR"/>
        </w:rPr>
      </w:pPr>
      <w:r>
        <w:rPr>
          <w:b/>
          <w:bCs/>
          <w:i/>
          <w:iCs/>
          <w:sz w:val="20"/>
          <w:szCs w:val="20"/>
          <w:lang w:val="en-US" w:eastAsia="ko-KR"/>
        </w:rPr>
        <w:t>Direct SCell Activation at Handover</w:t>
      </w:r>
    </w:p>
    <w:p>
      <w:pPr>
        <w:numPr>
          <w:ilvl w:val="0"/>
          <w:numId w:val="6"/>
        </w:numPr>
        <w:ind w:left="420" w:leftChars="0" w:hanging="420" w:firstLineChars="0"/>
        <w:rPr>
          <w:b/>
          <w:bCs/>
          <w:i/>
          <w:iCs/>
          <w:sz w:val="20"/>
          <w:szCs w:val="20"/>
          <w:lang w:val="en-US" w:eastAsia="ko-KR"/>
        </w:rPr>
      </w:pPr>
      <w:r>
        <w:rPr>
          <w:b/>
          <w:bCs/>
          <w:i/>
          <w:iCs/>
          <w:sz w:val="20"/>
          <w:szCs w:val="20"/>
          <w:lang w:val="en-US" w:eastAsia="ko-KR"/>
        </w:rPr>
        <w:t>Direct SCell Activation at RRC</w:t>
      </w:r>
      <w:r>
        <w:rPr>
          <w:rFonts w:hint="eastAsia" w:eastAsia="宋体"/>
          <w:b/>
          <w:bCs/>
          <w:i/>
          <w:iCs/>
          <w:sz w:val="20"/>
          <w:szCs w:val="20"/>
          <w:lang w:val="en-US" w:eastAsia="zh-CN"/>
        </w:rPr>
        <w:t xml:space="preserve"> </w:t>
      </w:r>
      <w:r>
        <w:rPr>
          <w:b/>
          <w:bCs/>
          <w:i/>
          <w:iCs/>
          <w:sz w:val="20"/>
          <w:szCs w:val="20"/>
          <w:lang w:val="en-US" w:eastAsia="ko-KR"/>
        </w:rPr>
        <w:t>Resume</w:t>
      </w:r>
    </w:p>
    <w:p>
      <w:pPr>
        <w:numPr>
          <w:ilvl w:val="0"/>
          <w:numId w:val="6"/>
        </w:numPr>
        <w:ind w:left="420" w:leftChars="0" w:hanging="420" w:firstLineChars="0"/>
        <w:rPr>
          <w:b/>
          <w:bCs/>
          <w:i/>
          <w:iCs/>
          <w:sz w:val="20"/>
          <w:szCs w:val="20"/>
          <w:lang w:val="en-US"/>
        </w:rPr>
      </w:pPr>
      <w:r>
        <w:rPr>
          <w:b/>
          <w:bCs/>
          <w:i/>
          <w:iCs/>
          <w:sz w:val="20"/>
          <w:szCs w:val="20"/>
          <w:lang w:val="en-US"/>
        </w:rPr>
        <w:t>Fast SCell Activation Delay Requirement for Deactivated SCell</w:t>
      </w:r>
    </w:p>
    <w:p>
      <w:pPr>
        <w:numPr>
          <w:ilvl w:val="0"/>
          <w:numId w:val="6"/>
        </w:numPr>
        <w:ind w:left="420" w:leftChars="0" w:hanging="420" w:firstLineChars="0"/>
        <w:rPr>
          <w:b/>
          <w:bCs/>
          <w:i/>
          <w:iCs/>
          <w:sz w:val="20"/>
          <w:szCs w:val="20"/>
          <w:lang w:val="en-US"/>
        </w:rPr>
      </w:pPr>
      <w:r>
        <w:rPr>
          <w:b/>
          <w:bCs/>
          <w:i/>
          <w:iCs/>
          <w:sz w:val="20"/>
          <w:szCs w:val="20"/>
          <w:lang w:val="en-US"/>
        </w:rPr>
        <w:t>SCell Activation Delay Requirement for Deactivated SCell with the L3 reporting during activation.</w:t>
      </w:r>
    </w:p>
    <w:p>
      <w:pPr>
        <w:rPr>
          <w:rFonts w:hint="eastAsia" w:eastAsia="宋体" w:cs="Times New Roman"/>
          <w:b/>
          <w:i/>
          <w:iCs/>
          <w:sz w:val="20"/>
          <w:szCs w:val="20"/>
          <w:u w:val="single"/>
          <w:lang w:val="en-US" w:eastAsia="zh-CN"/>
        </w:rPr>
      </w:pPr>
    </w:p>
    <w:p>
      <w:pPr>
        <w:jc w:val="both"/>
        <w:rPr>
          <w:rFonts w:hint="default"/>
          <w:sz w:val="20"/>
          <w:szCs w:val="20"/>
          <w:lang w:val="en-US" w:eastAsia="zh-CN"/>
        </w:rPr>
      </w:pPr>
      <w:r>
        <w:rPr>
          <w:rFonts w:hint="eastAsia"/>
          <w:sz w:val="20"/>
          <w:szCs w:val="20"/>
          <w:lang w:val="en-US" w:eastAsia="zh-CN"/>
        </w:rPr>
        <w:t>For SCell activation, the SSB-less SCell related requirement for intra-band CA and inter-band CA can be considered, considering the side conditions are easily fulfilled in co-located scenario, network energy saving gain can be achieved and activation delay can be decreased. The existing UE capability and requirement can be reused.</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9</w:t>
      </w:r>
      <w:r>
        <w:rPr>
          <w:rFonts w:hint="eastAsia" w:ascii="Times New Roman" w:hAnsi="Times New Roman" w:eastAsia="等线" w:cs="Times New Roman"/>
          <w:b/>
          <w:bCs/>
          <w:i/>
          <w:iCs/>
          <w:sz w:val="20"/>
          <w:szCs w:val="20"/>
          <w:lang w:val="en-US" w:eastAsia="zh-CN"/>
        </w:rPr>
        <w:t>: Define SSB-less SCell related requirement for intra-band CA and inter-band CA. Reuse the existing UE capability and requirement.</w:t>
      </w:r>
    </w:p>
    <w:p>
      <w:pPr>
        <w:jc w:val="both"/>
        <w:rPr>
          <w:rFonts w:hint="default"/>
          <w:sz w:val="20"/>
          <w:szCs w:val="20"/>
          <w:lang w:val="en-US" w:eastAsia="zh-CN"/>
        </w:rPr>
      </w:pPr>
    </w:p>
    <w:p>
      <w:pPr>
        <w:jc w:val="both"/>
        <w:rPr>
          <w:rFonts w:hint="eastAsia"/>
          <w:sz w:val="20"/>
          <w:szCs w:val="20"/>
          <w:lang w:val="en-US" w:eastAsia="zh-CN"/>
        </w:rPr>
      </w:pPr>
      <w:r>
        <w:rPr>
          <w:rFonts w:hint="eastAsia"/>
          <w:sz w:val="20"/>
          <w:szCs w:val="20"/>
          <w:lang w:val="en-US" w:eastAsia="zh-CN"/>
        </w:rPr>
        <w:t>Here, considering ATG specific scenario including co-located CA, large cell coverage, LOS propagation condition, we further consider SCell addition and activation improvement methodology.</w:t>
      </w:r>
    </w:p>
    <w:p>
      <w:pPr>
        <w:jc w:val="both"/>
        <w:rPr>
          <w:rFonts w:hint="eastAsia"/>
          <w:sz w:val="20"/>
          <w:szCs w:val="20"/>
          <w:lang w:val="en-US" w:eastAsia="zh-CN"/>
        </w:rPr>
      </w:pPr>
      <w:r>
        <w:rPr>
          <w:rFonts w:hint="eastAsia"/>
          <w:sz w:val="20"/>
          <w:szCs w:val="20"/>
          <w:lang w:val="en-US" w:eastAsia="zh-CN"/>
        </w:rPr>
        <w:t>With LOS propagation condition and co-located CA deployment, the coverage of PCell and SCell are relatively fixed, as shown in figure below.</w:t>
      </w:r>
    </w:p>
    <w:p>
      <w:pPr>
        <w:jc w:val="both"/>
        <w:rPr>
          <w:rFonts w:hint="eastAsia"/>
          <w:sz w:val="20"/>
          <w:szCs w:val="20"/>
          <w:lang w:val="en-US" w:eastAsia="zh-CN"/>
        </w:rPr>
      </w:pPr>
      <w:r>
        <w:drawing>
          <wp:inline distT="0" distB="0" distL="114300" distR="114300">
            <wp:extent cx="5779135" cy="1938655"/>
            <wp:effectExtent l="0" t="0" r="1206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79135" cy="1938655"/>
                    </a:xfrm>
                    <a:prstGeom prst="rect">
                      <a:avLst/>
                    </a:prstGeom>
                    <a:noFill/>
                    <a:ln>
                      <a:noFill/>
                    </a:ln>
                  </pic:spPr>
                </pic:pic>
              </a:graphicData>
            </a:graphic>
          </wp:inline>
        </w:drawing>
      </w:r>
    </w:p>
    <w:p>
      <w:pPr>
        <w:jc w:val="both"/>
        <w:rPr>
          <w:rFonts w:hint="default"/>
          <w:sz w:val="20"/>
          <w:szCs w:val="20"/>
          <w:lang w:val="en-US" w:eastAsia="zh-CN"/>
        </w:rPr>
      </w:pPr>
      <w:r>
        <w:rPr>
          <w:rFonts w:hint="eastAsia"/>
          <w:sz w:val="20"/>
          <w:szCs w:val="20"/>
          <w:lang w:val="en-US" w:eastAsia="zh-CN"/>
        </w:rPr>
        <w:t>In this case,</w:t>
      </w:r>
      <w:r>
        <w:rPr>
          <w:rFonts w:hint="eastAsia" w:eastAsia="等线"/>
          <w:sz w:val="20"/>
          <w:szCs w:val="20"/>
          <w:lang w:val="en-US" w:eastAsia="zh-CN"/>
        </w:rPr>
        <w:t xml:space="preserve"> SCell quality is highly related with distance between UE and cell center.</w:t>
      </w:r>
      <w:r>
        <w:rPr>
          <w:rFonts w:hint="eastAsia"/>
          <w:sz w:val="20"/>
          <w:szCs w:val="20"/>
          <w:lang w:val="en-US" w:eastAsia="zh-CN"/>
        </w:rPr>
        <w:t xml:space="preserve"> We propose to consider distance triggered SCell addition and/or activation, which has following advantages:</w:t>
      </w:r>
    </w:p>
    <w:p>
      <w:pPr>
        <w:jc w:val="both"/>
        <w:rPr>
          <w:rFonts w:hint="eastAsia"/>
          <w:sz w:val="20"/>
          <w:szCs w:val="20"/>
          <w:lang w:val="en-US" w:eastAsia="zh-CN"/>
        </w:rPr>
      </w:pPr>
      <w:r>
        <w:rPr>
          <w:rFonts w:hint="eastAsia"/>
          <w:sz w:val="20"/>
          <w:szCs w:val="20"/>
          <w:lang w:val="en-US" w:eastAsia="zh-CN"/>
        </w:rPr>
        <w:t>1. helping UE to reduce power consumption from measurement for SCell addition and/or activation.</w:t>
      </w:r>
    </w:p>
    <w:p>
      <w:pPr>
        <w:jc w:val="both"/>
        <w:rPr>
          <w:rFonts w:hint="eastAsia"/>
          <w:sz w:val="20"/>
          <w:szCs w:val="20"/>
          <w:lang w:val="en-US" w:eastAsia="zh-CN"/>
        </w:rPr>
      </w:pPr>
      <w:r>
        <w:rPr>
          <w:rFonts w:hint="eastAsia"/>
          <w:sz w:val="20"/>
          <w:szCs w:val="20"/>
          <w:lang w:val="en-US" w:eastAsia="zh-CN"/>
        </w:rPr>
        <w:t>2. For ATG UE with an antenna array on both PCell and SCell with only one antenna panel, due to measurement for SCell addition can be omitted, no need to apply scheduling restriction for neighbour cell measurement on candidate SCC, throughput gain can be achieved.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10</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Further consider distance triggered SCell addition and/or activation.</w:t>
      </w:r>
    </w:p>
    <w:p>
      <w:pPr>
        <w:jc w:val="both"/>
        <w:rPr>
          <w:rFonts w:hint="default"/>
          <w:sz w:val="20"/>
          <w:szCs w:val="20"/>
          <w:lang w:val="en-US" w:eastAsia="zh-CN"/>
        </w:rPr>
      </w:pPr>
    </w:p>
    <w:p>
      <w:pPr>
        <w:rPr>
          <w:rFonts w:hint="default" w:eastAsia="宋体" w:cs="Times New Roman"/>
          <w:b/>
          <w:i/>
          <w:iCs/>
          <w:sz w:val="20"/>
          <w:szCs w:val="20"/>
          <w:u w:val="single"/>
          <w:lang w:val="en-US" w:eastAsia="zh-CN"/>
        </w:rPr>
      </w:pP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val="en-US" w:eastAsia="zh-CN"/>
        </w:rPr>
        <w:t>Issue 1-4-3: Active BWP switch delay on multiple CCs</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For Active BWP switch delay on multiple CCs, introduce following requirements, which can reuse the legacy: </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Simultaneous DCI based BWP switch delay on multiple CCs</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Simultaneous RRC based BWP switch delay on multiple CCs</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Simultaneous and non-simultaneous Timer based BWP switch delay on multiple CCs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Active BWP switch has been introduced for single CC case. It is natural to also introduce the feature in multiple CCs case.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For </w:t>
      </w:r>
      <w:r>
        <w:rPr>
          <w:rFonts w:hint="default" w:eastAsia="等线"/>
          <w:sz w:val="20"/>
          <w:szCs w:val="20"/>
          <w:lang w:val="en-US" w:eastAsia="zh-CN"/>
        </w:rPr>
        <w:t xml:space="preserve">DCI based BWP switch delay </w:t>
      </w:r>
      <w:r>
        <w:rPr>
          <w:rFonts w:hint="eastAsia" w:eastAsia="等线"/>
          <w:sz w:val="20"/>
          <w:szCs w:val="20"/>
          <w:lang w:val="en-US" w:eastAsia="zh-CN"/>
        </w:rPr>
        <w:t xml:space="preserve">and RRC based BWP switch delay </w:t>
      </w:r>
      <w:r>
        <w:rPr>
          <w:rFonts w:hint="default" w:eastAsia="等线"/>
          <w:sz w:val="20"/>
          <w:szCs w:val="20"/>
          <w:lang w:val="en-US" w:eastAsia="zh-CN"/>
        </w:rPr>
        <w:t>on multiple CCs</w:t>
      </w:r>
      <w:r>
        <w:rPr>
          <w:rFonts w:hint="eastAsia" w:eastAsia="等线"/>
          <w:sz w:val="20"/>
          <w:szCs w:val="20"/>
          <w:lang w:val="en-US" w:eastAsia="zh-CN"/>
        </w:rPr>
        <w:t xml:space="preserve"> , due to NR-DC is not in the scope, only s</w:t>
      </w:r>
      <w:r>
        <w:rPr>
          <w:rFonts w:hint="default" w:eastAsia="等线"/>
          <w:sz w:val="20"/>
          <w:szCs w:val="20"/>
          <w:lang w:val="en-US" w:eastAsia="zh-CN"/>
        </w:rPr>
        <w:t xml:space="preserve">imultaneous BWP switch delay </w:t>
      </w:r>
      <w:r>
        <w:rPr>
          <w:rFonts w:hint="eastAsia" w:eastAsia="等线"/>
          <w:sz w:val="20"/>
          <w:szCs w:val="20"/>
          <w:lang w:val="en-US" w:eastAsia="zh-CN"/>
        </w:rPr>
        <w:t>scenario need to be considered, and the legacy requirement can be reused.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For </w:t>
      </w:r>
      <w:r>
        <w:rPr>
          <w:rFonts w:eastAsia="等线"/>
          <w:sz w:val="20"/>
          <w:szCs w:val="20"/>
          <w:lang w:val="en-US" w:eastAsia="zh-CN"/>
        </w:rPr>
        <w:t>Timer based BWP switch delay on multiple CCs</w:t>
      </w:r>
      <w:r>
        <w:rPr>
          <w:rFonts w:hint="eastAsia" w:eastAsia="等线"/>
          <w:sz w:val="20"/>
          <w:szCs w:val="20"/>
          <w:lang w:val="en-US" w:eastAsia="zh-CN"/>
        </w:rPr>
        <w:t>, both s</w:t>
      </w:r>
      <w:r>
        <w:rPr>
          <w:rFonts w:hint="default" w:eastAsia="等线"/>
          <w:sz w:val="20"/>
          <w:szCs w:val="20"/>
          <w:lang w:val="en-US" w:eastAsia="zh-CN"/>
        </w:rPr>
        <w:t>imultaneous</w:t>
      </w:r>
      <w:r>
        <w:rPr>
          <w:rFonts w:hint="eastAsia" w:eastAsia="等线"/>
          <w:sz w:val="20"/>
          <w:szCs w:val="20"/>
          <w:lang w:val="en-US" w:eastAsia="zh-CN"/>
        </w:rPr>
        <w:t xml:space="preserve"> and non-s</w:t>
      </w:r>
      <w:r>
        <w:rPr>
          <w:rFonts w:hint="default" w:eastAsia="等线"/>
          <w:sz w:val="20"/>
          <w:szCs w:val="20"/>
          <w:lang w:val="en-US" w:eastAsia="zh-CN"/>
        </w:rPr>
        <w:t xml:space="preserve">imultaneous </w:t>
      </w:r>
      <w:r>
        <w:rPr>
          <w:rFonts w:hint="eastAsia" w:eastAsia="等线"/>
          <w:sz w:val="20"/>
          <w:szCs w:val="20"/>
          <w:lang w:val="en-US" w:eastAsia="zh-CN"/>
        </w:rPr>
        <w:t>BWP switch delay scenario should be considered, and the legacy requirement can be reused.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Active BWP switch delay on multiple CCs, introduce following requirements, which can reuse the legacy:</w:t>
      </w:r>
    </w:p>
    <w:p>
      <w:pPr>
        <w:numPr>
          <w:ilvl w:val="0"/>
          <w:numId w:val="6"/>
        </w:numPr>
        <w:ind w:left="420" w:leftChars="0" w:hanging="420" w:firstLineChars="0"/>
        <w:rPr>
          <w:rFonts w:hint="eastAsia"/>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w:t>
      </w:r>
      <w:r>
        <w:rPr>
          <w:rFonts w:hint="default"/>
          <w:b/>
          <w:bCs/>
          <w:i/>
          <w:iCs/>
          <w:sz w:val="20"/>
          <w:szCs w:val="20"/>
          <w:lang w:val="en-US" w:eastAsia="zh-CN"/>
        </w:rPr>
        <w:t>DCI based BWP switch delay</w:t>
      </w:r>
      <w:r>
        <w:rPr>
          <w:rFonts w:hint="eastAsia"/>
          <w:b/>
          <w:bCs/>
          <w:i/>
          <w:iCs/>
          <w:sz w:val="20"/>
          <w:szCs w:val="20"/>
          <w:lang w:val="en-US" w:eastAsia="zh-CN"/>
        </w:rPr>
        <w:t xml:space="preserve"> </w:t>
      </w:r>
      <w:r>
        <w:rPr>
          <w:rFonts w:hint="default"/>
          <w:b/>
          <w:bCs/>
          <w:i/>
          <w:iCs/>
          <w:sz w:val="20"/>
          <w:szCs w:val="20"/>
          <w:lang w:val="en-US" w:eastAsia="zh-CN"/>
        </w:rPr>
        <w:t>on multiple CCs</w:t>
      </w:r>
    </w:p>
    <w:p>
      <w:pPr>
        <w:numPr>
          <w:ilvl w:val="0"/>
          <w:numId w:val="6"/>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RRC based BWP switch delay </w:t>
      </w:r>
      <w:r>
        <w:rPr>
          <w:rFonts w:hint="default"/>
          <w:b/>
          <w:bCs/>
          <w:i/>
          <w:iCs/>
          <w:sz w:val="20"/>
          <w:szCs w:val="20"/>
          <w:lang w:val="en-US" w:eastAsia="zh-CN"/>
        </w:rPr>
        <w:t>on multiple CCs</w:t>
      </w:r>
    </w:p>
    <w:p>
      <w:pPr>
        <w:numPr>
          <w:ilvl w:val="0"/>
          <w:numId w:val="6"/>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and non-s</w:t>
      </w:r>
      <w:r>
        <w:rPr>
          <w:rFonts w:hint="default"/>
          <w:b/>
          <w:bCs/>
          <w:i/>
          <w:iCs/>
          <w:sz w:val="20"/>
          <w:szCs w:val="20"/>
          <w:lang w:val="en-US" w:eastAsia="zh-CN"/>
        </w:rPr>
        <w:t>imultaneous</w:t>
      </w:r>
      <w:r>
        <w:rPr>
          <w:rFonts w:hint="eastAsia"/>
          <w:b/>
          <w:bCs/>
          <w:i/>
          <w:iCs/>
          <w:sz w:val="20"/>
          <w:szCs w:val="20"/>
          <w:lang w:val="en-US" w:eastAsia="zh-CN"/>
        </w:rPr>
        <w:t xml:space="preserve"> </w:t>
      </w:r>
      <w:r>
        <w:rPr>
          <w:b/>
          <w:bCs/>
          <w:i/>
          <w:iCs/>
          <w:sz w:val="20"/>
          <w:szCs w:val="20"/>
          <w:lang w:val="en-US" w:eastAsia="zh-CN"/>
        </w:rPr>
        <w:t>Timer based BWP switch delay on multiple CCs</w:t>
      </w:r>
    </w:p>
    <w:p>
      <w:pPr>
        <w:rPr>
          <w:rFonts w:hint="default" w:ascii="Times New Roman" w:hAnsi="Times New Roman" w:eastAsia="Times New Roman" w:cs="Times New Roman"/>
          <w:b/>
          <w:i/>
          <w:iCs/>
          <w:sz w:val="20"/>
          <w:szCs w:val="20"/>
          <w:u w:val="single"/>
          <w:lang w:val="en-US" w:eastAsia="zh-CN"/>
        </w:rPr>
      </w:pP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val="en-US" w:eastAsia="zh-CN"/>
        </w:rPr>
        <w:t>Issue 1-4-4: Beam failure recovery in SCell</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Introduce Beam failure recovery in SCell for ATG CA, the legacy procedure and requirement can be reused.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delay requirement for beam failure recovery in SCell shall be considered, the legacy procedure and requirement can be reused.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12</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Introduce Beam failure recovery in SCell for ATG CA, the legacy procedure and requirement can be reused.</w:t>
      </w:r>
    </w:p>
    <w:p>
      <w:pPr>
        <w:rPr>
          <w:rFonts w:hint="default" w:ascii="Times New Roman" w:hAnsi="Times New Roman" w:eastAsia="Times New Roman" w:cs="Times New Roman"/>
          <w:b/>
          <w:i/>
          <w:iCs/>
          <w:sz w:val="20"/>
          <w:szCs w:val="20"/>
          <w:u w:val="single"/>
          <w:lang w:val="en-US" w:eastAsia="zh-CN"/>
        </w:rPr>
      </w:pP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val="en-US" w:eastAsia="zh-CN"/>
        </w:rPr>
        <w:t>Issue 1-4-5: Pre-configured measurement gap activation/deactivation delay upon SCell activation/deactivation</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Introduce Pre-configured measurement gap activation/deactivation delay requirement upon SCell activation/deactivation, the legacy requirement can be reused.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 Rel-18 ATG single carrier scenario, the pre-configured measurement gap is supported. When CA is supported Rel-19 ATG, it is natural to introduce the SCell activation/deactivation as an event for triggering pre-configured measurement gap activation/deactivation, the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Introduce Pre-configured measurement gap activation/deactivation delay requirement upon SCell activation/deactivation, the legacy requirement can be reused.</w:t>
      </w:r>
    </w:p>
    <w:p>
      <w:pPr>
        <w:tabs>
          <w:tab w:val="left" w:pos="1134"/>
        </w:tabs>
        <w:spacing w:before="60"/>
        <w:jc w:val="both"/>
        <w:rPr>
          <w:rFonts w:hint="default" w:eastAsia="等线"/>
          <w:sz w:val="20"/>
          <w:szCs w:val="20"/>
          <w:lang w:val="en-US" w:eastAsia="zh-CN"/>
        </w:rPr>
      </w:pPr>
    </w:p>
    <w:p>
      <w:pPr>
        <w:rPr>
          <w:rFonts w:hint="default" w:ascii="Times New Roman" w:hAnsi="Times New Roman" w:eastAsia="Times New Roman" w:cs="Times New Roman"/>
          <w:b/>
          <w:i/>
          <w:iCs/>
          <w:sz w:val="20"/>
          <w:szCs w:val="20"/>
          <w:u w:val="single"/>
          <w:lang w:eastAsia="ko-KR"/>
        </w:rPr>
      </w:pPr>
      <w:r>
        <w:rPr>
          <w:rFonts w:hint="default" w:ascii="Times New Roman" w:hAnsi="Times New Roman" w:eastAsia="Times New Roman" w:cs="Times New Roman"/>
          <w:b/>
          <w:i/>
          <w:iCs/>
          <w:sz w:val="20"/>
          <w:szCs w:val="20"/>
          <w:u w:val="single"/>
          <w:lang w:eastAsia="ko-KR"/>
        </w:rPr>
        <w:t>Issue 1-</w:t>
      </w:r>
      <w:r>
        <w:rPr>
          <w:rFonts w:hint="default" w:ascii="Times New Roman" w:hAnsi="Times New Roman" w:eastAsia="Times New Roman" w:cs="Times New Roman"/>
          <w:b/>
          <w:i/>
          <w:iCs/>
          <w:sz w:val="20"/>
          <w:szCs w:val="20"/>
          <w:u w:val="single"/>
          <w:lang w:val="en-US" w:eastAsia="zh-CN"/>
        </w:rPr>
        <w:t>4-1</w:t>
      </w:r>
      <w:r>
        <w:rPr>
          <w:rFonts w:hint="default" w:ascii="Times New Roman" w:hAnsi="Times New Roman" w:eastAsia="Times New Roman" w:cs="Times New Roman"/>
          <w:b/>
          <w:i/>
          <w:iCs/>
          <w:sz w:val="20"/>
          <w:szCs w:val="20"/>
          <w:u w:val="single"/>
          <w:lang w:eastAsia="ko-KR"/>
        </w:rPr>
        <w:t xml:space="preserve">: </w:t>
      </w:r>
      <w:r>
        <w:rPr>
          <w:rFonts w:hint="default" w:ascii="Times New Roman" w:hAnsi="Times New Roman" w:eastAsia="Times New Roman" w:cs="Times New Roman"/>
          <w:b/>
          <w:i/>
          <w:iCs/>
          <w:sz w:val="20"/>
          <w:szCs w:val="20"/>
          <w:u w:val="single"/>
          <w:lang w:val="en-US" w:eastAsia="zh-CN"/>
        </w:rPr>
        <w:t>Interruption requirements</w:t>
      </w:r>
    </w:p>
    <w:p>
      <w:pPr>
        <w:numPr>
          <w:ilvl w:val="0"/>
          <w:numId w:val="4"/>
        </w:numPr>
        <w:autoSpaceDN w:val="0"/>
        <w:spacing w:after="120"/>
        <w:ind w:left="600" w:left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val="en-US" w:eastAsia="zh-CN"/>
        </w:rPr>
        <w:t>Proposal</w:t>
      </w:r>
      <w:r>
        <w:rPr>
          <w:rFonts w:hint="default" w:ascii="Times New Roman" w:hAnsi="Times New Roman" w:eastAsia="宋体" w:cs="Times New Roman"/>
          <w:i/>
          <w:iCs/>
          <w:color w:val="auto"/>
          <w:sz w:val="20"/>
          <w:szCs w:val="20"/>
          <w:lang w:eastAsia="zh-CN"/>
        </w:rPr>
        <w:t xml:space="preserve"> 1: </w:t>
      </w:r>
      <w:r>
        <w:rPr>
          <w:rFonts w:hint="default" w:ascii="Times New Roman" w:hAnsi="Times New Roman" w:eastAsia="宋体" w:cs="Times New Roman"/>
          <w:i/>
          <w:iCs/>
          <w:color w:val="auto"/>
          <w:sz w:val="20"/>
          <w:szCs w:val="20"/>
          <w:lang w:val="en-US" w:eastAsia="zh-CN"/>
        </w:rPr>
        <w:t xml:space="preserve">Interruption requirements should be introduced for ATG UE </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1-1: Interruption requirements should be defined for following features, legacy requirement can be reused by focusing on the applicable part for ATG by considering the same corresponding scenario</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Requirement applicability, some adaptation is needed depending on the supported feature by ATG UE</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 at Scell addition/release</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SCell activation/deactivation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during measurements on deactivated SCC</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UL carrier RRC reconfiguration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Active BWP switching Requirement</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inter-frequency SFTD measurement</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UE-specific CBW change</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NR SRS carrier based switching</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direct SCell 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SCell dormancy</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NR SRS antenna port switching</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fast SCell 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PUCCH SCell activation/deactivation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measurements without gap carried out by UE supporting [NeedForInterruptionInfoNR-R18]</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FFS: </w:t>
      </w:r>
    </w:p>
    <w:p>
      <w:pPr>
        <w:numPr>
          <w:ilvl w:val="3"/>
          <w:numId w:val="4"/>
        </w:numPr>
        <w:autoSpaceDN w:val="0"/>
        <w:spacing w:after="120"/>
        <w:ind w:left="186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DL Interruptions at UE switching between two uplink carriers</w:t>
      </w:r>
    </w:p>
    <w:p>
      <w:pPr>
        <w:numPr>
          <w:ilvl w:val="3"/>
          <w:numId w:val="4"/>
        </w:numPr>
        <w:autoSpaceDN w:val="0"/>
        <w:spacing w:after="120"/>
        <w:ind w:left="186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DL Interruptions at UE switching between two uplink carriers with two transmit antenna connectors</w:t>
      </w:r>
    </w:p>
    <w:p>
      <w:pPr>
        <w:numPr>
          <w:ilvl w:val="3"/>
          <w:numId w:val="4"/>
        </w:numPr>
        <w:autoSpaceDN w:val="0"/>
        <w:spacing w:after="120"/>
        <w:ind w:left="186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DL Interruptions at UE switching between two uplink bands with two transmit antenna connectors</w:t>
      </w:r>
    </w:p>
    <w:p>
      <w:pPr>
        <w:numPr>
          <w:ilvl w:val="3"/>
          <w:numId w:val="4"/>
        </w:numPr>
        <w:autoSpaceDN w:val="0"/>
        <w:spacing w:after="120"/>
        <w:ind w:left="186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DL Interruptions at UE switching across three or four uplink bands</w:t>
      </w:r>
    </w:p>
    <w:p>
      <w:pPr>
        <w:numPr>
          <w:ilvl w:val="3"/>
          <w:numId w:val="4"/>
        </w:numPr>
        <w:autoSpaceDN w:val="0"/>
        <w:spacing w:after="120"/>
        <w:ind w:left="186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when identifying CGI of an NR cell with autonomous gaps</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1-2: </w:t>
      </w:r>
      <w:r>
        <w:rPr>
          <w:rFonts w:hint="default" w:ascii="Times New Roman" w:hAnsi="Times New Roman" w:eastAsia="宋体" w:cs="Times New Roman"/>
          <w:i/>
          <w:iCs/>
          <w:color w:val="auto"/>
          <w:sz w:val="20"/>
          <w:szCs w:val="20"/>
          <w:lang w:val="en-US" w:eastAsia="ko-KR"/>
        </w:rPr>
        <w:t xml:space="preserve">Reuse the principle from </w:t>
      </w:r>
      <w:r>
        <w:rPr>
          <w:rFonts w:hint="default" w:ascii="Times New Roman" w:hAnsi="Times New Roman" w:eastAsia="宋体" w:cs="Times New Roman"/>
          <w:i/>
          <w:iCs/>
          <w:color w:val="auto"/>
          <w:sz w:val="20"/>
          <w:szCs w:val="20"/>
          <w:lang w:val="en-US" w:eastAsia="zh-CN"/>
        </w:rPr>
        <w:t>existing</w:t>
      </w:r>
      <w:r>
        <w:rPr>
          <w:rFonts w:hint="default" w:ascii="Times New Roman" w:hAnsi="Times New Roman" w:eastAsia="宋体" w:cs="Times New Roman"/>
          <w:i/>
          <w:iCs/>
          <w:color w:val="auto"/>
          <w:sz w:val="20"/>
          <w:szCs w:val="20"/>
          <w:lang w:val="en-US" w:eastAsia="ko-KR"/>
        </w:rPr>
        <w:t xml:space="preserve"> interruption requirements </w:t>
      </w:r>
      <w:r>
        <w:rPr>
          <w:rFonts w:hint="default" w:ascii="Times New Roman" w:hAnsi="Times New Roman" w:eastAsia="宋体" w:cs="Times New Roman"/>
          <w:i/>
          <w:iCs/>
          <w:color w:val="auto"/>
          <w:sz w:val="20"/>
          <w:szCs w:val="20"/>
          <w:lang w:val="en-US" w:eastAsia="zh-CN"/>
        </w:rPr>
        <w:t xml:space="preserve">as baseline </w:t>
      </w:r>
      <w:r>
        <w:rPr>
          <w:rFonts w:hint="default" w:ascii="Times New Roman" w:hAnsi="Times New Roman" w:eastAsia="宋体" w:cs="Times New Roman"/>
          <w:i/>
          <w:iCs/>
          <w:color w:val="auto"/>
          <w:sz w:val="20"/>
          <w:szCs w:val="20"/>
          <w:lang w:val="en-US" w:eastAsia="ko-KR"/>
        </w:rPr>
        <w:t>for</w:t>
      </w:r>
      <w:r>
        <w:rPr>
          <w:rFonts w:hint="default" w:ascii="Times New Roman" w:hAnsi="Times New Roman" w:eastAsia="宋体" w:cs="Times New Roman"/>
          <w:i/>
          <w:iCs/>
          <w:color w:val="auto"/>
          <w:sz w:val="20"/>
          <w:szCs w:val="20"/>
          <w:lang w:val="en-US" w:eastAsia="zh-CN"/>
        </w:rPr>
        <w:t xml:space="preserve"> ATG for: </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Interruptions at </w:t>
      </w:r>
      <w:r>
        <w:rPr>
          <w:rFonts w:hint="default" w:ascii="Times New Roman" w:hAnsi="Times New Roman" w:eastAsia="宋体" w:cs="Times New Roman"/>
          <w:i/>
          <w:iCs/>
          <w:color w:val="auto"/>
          <w:sz w:val="20"/>
          <w:szCs w:val="20"/>
          <w:lang w:val="en-US" w:eastAsia="ko-KR"/>
        </w:rPr>
        <w:t>SCell activation/deactivation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Interruptions </w:t>
      </w:r>
      <w:r>
        <w:rPr>
          <w:rFonts w:hint="default" w:ascii="Times New Roman" w:hAnsi="Times New Roman" w:eastAsia="宋体" w:cs="Times New Roman"/>
          <w:i/>
          <w:iCs/>
          <w:color w:val="auto"/>
          <w:sz w:val="20"/>
          <w:szCs w:val="20"/>
          <w:lang w:val="en-US" w:eastAsia="ko-KR"/>
        </w:rPr>
        <w:t>during measurement on deactivated SCell</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1-3: Introduce the following interruption requirement, the legacy requirement can be reused. </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SCell addition/release</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SCell activation/deactivation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direct SCell 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fast SCell activation</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during measurements on deactivated SCC</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SCell dormancy</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Active BWP switching Requirement</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due to UE-specific CBW change</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when identifying CGI of an NR cell with autonomous gaps</w:t>
      </w:r>
    </w:p>
    <w:p>
      <w:pPr>
        <w:numPr>
          <w:ilvl w:val="2"/>
          <w:numId w:val="4"/>
        </w:numPr>
        <w:autoSpaceDN w:val="0"/>
        <w:spacing w:after="120"/>
        <w:ind w:left="144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Interruptions at NR SRS antenna port switching</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1-4: Existing interruption requirements can also apply to ATG supporting CA. RAN4 could discuss whether to introduce new interruption requirements if there are ATG new procedures which are not covered in current interruption requirements. </w:t>
      </w:r>
    </w:p>
    <w:p>
      <w:pPr>
        <w:numPr>
          <w:ilvl w:val="1"/>
          <w:numId w:val="4"/>
        </w:numPr>
        <w:autoSpaceDN w:val="0"/>
        <w:spacing w:after="120"/>
        <w:ind w:left="1020" w:leftChars="0"/>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1-5: For both omni-directional antenna and antenna array assumption, reuse existing interruption requirements of SCell addition/release.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the following cases, </w:t>
      </w:r>
      <w:r>
        <w:rPr>
          <w:rFonts w:hint="eastAsia" w:eastAsia="等线"/>
          <w:sz w:val="20"/>
          <w:szCs w:val="20"/>
        </w:rPr>
        <w:t>the interruption</w:t>
      </w:r>
      <w:r>
        <w:rPr>
          <w:rFonts w:hint="eastAsia" w:eastAsia="等线"/>
          <w:sz w:val="20"/>
          <w:szCs w:val="20"/>
          <w:lang w:val="en-US" w:eastAsia="zh-CN"/>
        </w:rPr>
        <w:t xml:space="preserve"> will occur on</w:t>
      </w:r>
      <w:r>
        <w:rPr>
          <w:rFonts w:hint="eastAsia" w:eastAsia="等线"/>
          <w:sz w:val="20"/>
          <w:szCs w:val="20"/>
        </w:rPr>
        <w:t xml:space="preserve"> PCell and activated SCell</w:t>
      </w:r>
      <w:r>
        <w:rPr>
          <w:rFonts w:hint="eastAsia" w:eastAsia="等线"/>
          <w:sz w:val="20"/>
          <w:szCs w:val="20"/>
          <w:lang w:val="en-US" w:eastAsia="zh-CN"/>
        </w:rPr>
        <w:t>.</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addition/release</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activation/deactivation</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Direct SCell activation</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Fast SCell activation</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Measurements on deactivated SCC</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dormancy</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Active BWP switching</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UE-specific CBW change</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When identifying CGI of an NR cell with autonomous gaps</w:t>
      </w:r>
    </w:p>
    <w:p>
      <w:pPr>
        <w:numPr>
          <w:ilvl w:val="0"/>
          <w:numId w:val="6"/>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NR SRS antenna port switching</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interruption requirement shall be defined, the legacy requirement can be reused for ATG.</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Introduce the following interruption requirement, the legacy requirement can be reused.</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addition/release</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activation/deactivation</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direct SCell activation</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fast SCell activation</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during measurements on deactivated SCC</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SCell dormancy</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Active BWP switching Requirement</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UE-specific CBW change</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when identifying CGI of an NR cell with autonomous gaps</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NR SRS antenna port switching</w:t>
      </w:r>
    </w:p>
    <w:p>
      <w:pPr>
        <w:tabs>
          <w:tab w:val="left" w:pos="1134"/>
        </w:tabs>
        <w:spacing w:before="60"/>
        <w:jc w:val="both"/>
        <w:rPr>
          <w:rFonts w:hint="default" w:eastAsia="等线"/>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Measurement procedure requirement</w:t>
      </w:r>
    </w:p>
    <w:p>
      <w:pPr>
        <w:rPr>
          <w:rFonts w:hint="eastAsia" w:ascii="Times New Roman" w:hAnsi="Times New Roman" w:eastAsia="Times New Roman" w:cs="Times New Roman"/>
          <w:b/>
          <w:i/>
          <w:iCs/>
          <w:sz w:val="20"/>
          <w:szCs w:val="20"/>
          <w:u w:val="single"/>
          <w:lang w:val="en-US" w:eastAsia="ko-KR"/>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5-1</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Measurement gap</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1: RAN4 to reuse NR carrier aggregation measurement gap as the baseline for ATG DL CA </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2: The measurement gap applicability rule and scheduling applicability for SA single carrier shall be also applied for NR CA configuration. </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3: When define the SCC interruption time, only consider </w:t>
      </w:r>
      <w:r>
        <w:rPr>
          <w:rFonts w:hint="eastAsia" w:ascii="Times New Roman" w:hAnsi="Times New Roman" w:eastAsia="宋体" w:cs="Times New Roman"/>
          <w:i/>
          <w:iCs/>
          <w:color w:val="auto"/>
          <w:sz w:val="20"/>
          <w:szCs w:val="20"/>
          <w:lang w:val="en-US" w:eastAsia="ko-KR"/>
        </w:rPr>
        <w:t>aligned frame boundaries</w:t>
      </w:r>
      <w:r>
        <w:rPr>
          <w:rFonts w:hint="eastAsia" w:ascii="Times New Roman" w:hAnsi="Times New Roman" w:eastAsia="宋体" w:cs="Times New Roman"/>
          <w:i/>
          <w:iCs/>
          <w:color w:val="auto"/>
          <w:sz w:val="20"/>
          <w:szCs w:val="20"/>
          <w:lang w:val="en-US" w:eastAsia="zh-CN"/>
        </w:rPr>
        <w:t xml:space="preserve"> scenario, the interruption requirement in single carrier case can be reused for CA configuration.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Due to only FR1 CA configured, the measurement gap applicability rule and scheduling applicability for SA single carrier shall be also applied for NR CA configuration.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rPr>
        <w:t>The measurement gap applicability rule and scheduling applicability for SA single carrier shall be also applied for NR CA configuration.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Besides, since R19 only investigate co-located CA, then only </w:t>
      </w:r>
      <w:r>
        <w:rPr>
          <w:rFonts w:hint="eastAsia" w:eastAsia="等线"/>
          <w:sz w:val="20"/>
          <w:szCs w:val="20"/>
          <w:lang w:val="en-US" w:eastAsia="ko-KR"/>
        </w:rPr>
        <w:t>aligned frame boundaries</w:t>
      </w:r>
      <w:r>
        <w:rPr>
          <w:rFonts w:hint="eastAsia" w:eastAsia="等线"/>
          <w:sz w:val="20"/>
          <w:szCs w:val="20"/>
          <w:lang w:val="en-US" w:eastAsia="zh-CN"/>
        </w:rPr>
        <w:t xml:space="preserve"> scenario will be existed. The</w:t>
      </w:r>
      <w:r>
        <w:rPr>
          <w:rFonts w:hint="eastAsia" w:eastAsia="等线"/>
          <w:sz w:val="20"/>
          <w:szCs w:val="20"/>
          <w:lang w:val="en-US" w:eastAsia="ko-KR"/>
        </w:rPr>
        <w:t xml:space="preserve"> interruption time on an SCC </w:t>
      </w:r>
      <w:r>
        <w:rPr>
          <w:rFonts w:hint="eastAsia" w:eastAsia="等线"/>
          <w:sz w:val="20"/>
          <w:szCs w:val="20"/>
          <w:lang w:val="en-US" w:eastAsia="zh-CN"/>
        </w:rPr>
        <w:t>is same as the single carrier case.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6</w:t>
      </w:r>
      <w:r>
        <w:rPr>
          <w:rFonts w:hint="eastAsia" w:eastAsia="等线"/>
          <w:b/>
          <w:bCs/>
          <w:i/>
          <w:iCs/>
          <w:sz w:val="20"/>
          <w:szCs w:val="20"/>
        </w:rPr>
        <w:t xml:space="preserve">: </w:t>
      </w:r>
      <w:r>
        <w:rPr>
          <w:rFonts w:hint="eastAsia" w:eastAsia="等线"/>
          <w:b/>
          <w:bCs/>
          <w:i/>
          <w:iCs/>
          <w:sz w:val="20"/>
          <w:szCs w:val="20"/>
          <w:lang w:val="en-US" w:eastAsia="zh-CN"/>
        </w:rPr>
        <w:t xml:space="preserve">When define the SCC interruption time, only consider </w:t>
      </w:r>
      <w:r>
        <w:rPr>
          <w:rFonts w:hint="eastAsia" w:eastAsia="等线"/>
          <w:b/>
          <w:bCs/>
          <w:i/>
          <w:iCs/>
          <w:sz w:val="20"/>
          <w:szCs w:val="20"/>
          <w:lang w:val="en-US" w:eastAsia="ko-KR"/>
        </w:rPr>
        <w:t>aligned frame boundaries</w:t>
      </w:r>
      <w:r>
        <w:rPr>
          <w:rFonts w:hint="eastAsia" w:eastAsia="等线"/>
          <w:b/>
          <w:bCs/>
          <w:i/>
          <w:iCs/>
          <w:sz w:val="20"/>
          <w:szCs w:val="20"/>
          <w:lang w:val="en-US" w:eastAsia="zh-CN"/>
        </w:rPr>
        <w:t xml:space="preserve"> scenario, the interruption requirement in single carrier case can be reused for CA configuration.</w:t>
      </w:r>
    </w:p>
    <w:p>
      <w:pPr>
        <w:rPr>
          <w:i/>
          <w:iCs/>
          <w:color w:val="0070C0"/>
          <w:sz w:val="20"/>
          <w:szCs w:val="20"/>
          <w:lang w:val="en-US" w:eastAsia="zh-CN"/>
        </w:rPr>
      </w:pPr>
    </w:p>
    <w:p>
      <w:pPr>
        <w:rPr>
          <w:i/>
          <w:iCs/>
          <w:color w:val="0070C0"/>
          <w:sz w:val="20"/>
          <w:szCs w:val="20"/>
          <w:lang w:val="en-US" w:eastAsia="zh-CN"/>
        </w:rPr>
      </w:pPr>
    </w:p>
    <w:p>
      <w:pPr>
        <w:rPr>
          <w:rFonts w:hint="eastAsia" w:ascii="Times New Roman" w:hAnsi="Times New Roman" w:eastAsia="Times New Roman" w:cs="Times New Roman"/>
          <w:b/>
          <w:i/>
          <w:iCs/>
          <w:sz w:val="20"/>
          <w:szCs w:val="20"/>
          <w:u w:val="single"/>
          <w:lang w:val="en-US" w:eastAsia="ko-KR"/>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5-2</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CSSF</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Proposal 1: Study and accommodate CSSF requirements for ATG DL CA</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2: Reuse the legacy scheme when defining the CSSFoutside_gap for ATG FR1 only CA, that PCC occupy one measurement searcher resource, SCC and other inter-frequency MO with no measurement gap share another measurement searcher resource.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Due to both PCC and SCC need to be measured under CA configuration, the CSSF</w:t>
      </w:r>
      <w:r>
        <w:rPr>
          <w:rFonts w:hint="eastAsia" w:eastAsia="等线"/>
          <w:sz w:val="20"/>
          <w:szCs w:val="20"/>
          <w:vertAlign w:val="subscript"/>
          <w:lang w:val="en-US" w:eastAsia="zh-CN"/>
        </w:rPr>
        <w:t>outside_gap</w:t>
      </w:r>
      <w:r>
        <w:rPr>
          <w:rFonts w:hint="eastAsia" w:eastAsia="等线"/>
          <w:sz w:val="20"/>
          <w:szCs w:val="20"/>
          <w:lang w:val="en-US" w:eastAsia="zh-CN"/>
        </w:rPr>
        <w:t xml:space="preserve"> shall be updated to cover SCC measurement. The legacy scaling scheme can be reused, that PCC occupy one measurement searcher resource, SCC and other inter-frequency MO with no measurement gap share another measurement searcher resource.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lang w:val="en-US" w:eastAsia="zh-CN"/>
        </w:rPr>
        <w:t>Reuse the legacy scheme when defining the CSSF</w:t>
      </w:r>
      <w:r>
        <w:rPr>
          <w:rFonts w:hint="eastAsia" w:eastAsia="等线"/>
          <w:b/>
          <w:bCs/>
          <w:i/>
          <w:iCs/>
          <w:sz w:val="20"/>
          <w:szCs w:val="20"/>
          <w:vertAlign w:val="subscript"/>
          <w:lang w:val="en-US" w:eastAsia="zh-CN"/>
        </w:rPr>
        <w:t>outside_gap</w:t>
      </w:r>
      <w:r>
        <w:rPr>
          <w:rFonts w:hint="eastAsia" w:eastAsia="等线"/>
          <w:b/>
          <w:bCs/>
          <w:i/>
          <w:iCs/>
          <w:sz w:val="20"/>
          <w:szCs w:val="20"/>
          <w:lang w:val="en-US" w:eastAsia="zh-CN"/>
        </w:rPr>
        <w:t xml:space="preserve"> for ATG FR1 only CA, that PCC occupy one measurement searcher resource, SCC and other inter-frequency MO with no measurement gap share another measurement searcher resource.</w:t>
      </w:r>
    </w:p>
    <w:p>
      <w:pPr>
        <w:rPr>
          <w:i/>
          <w:iCs/>
          <w:color w:val="0070C0"/>
          <w:sz w:val="20"/>
          <w:szCs w:val="20"/>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5-3</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Capabilities for Support of Event Triggering and Reporting Criteria</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1: For UE capability of supporting NR reporting criteria of category intra-frequency, the SCell serving frequency shall be counted in the number of configured NR serving frequencies carrier frequency.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UE capability of supporting NR reporting criteria of category intra-frequency, the SCell serving frequency shall be counted in the number of configured NR serving frequencies carrier frequency.</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8</w:t>
      </w:r>
      <w:r>
        <w:rPr>
          <w:rFonts w:hint="eastAsia" w:eastAsia="等线"/>
          <w:b/>
          <w:bCs/>
          <w:i/>
          <w:iCs/>
          <w:sz w:val="20"/>
          <w:szCs w:val="20"/>
        </w:rPr>
        <w:t>: For UE capability of supporting NR reporting criteria of category intra-frequency, the SCell serving frequency shall be counted in the number of configured NR serving frequencies carrier frequency.</w:t>
      </w:r>
    </w:p>
    <w:p>
      <w:pPr>
        <w:rPr>
          <w:b/>
          <w:i/>
          <w:iCs/>
          <w:sz w:val="20"/>
          <w:szCs w:val="20"/>
          <w:u w:val="single"/>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5-4</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Pre-configured measurement gap requirement</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1: Introduce the SCell related triggering conditions as an event for triggering pre-configured measurement gap, and the legacy procedure and requirement can be reused.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When define the requirements and the requirement applicability for network-controlled and autonomous activation/deactivation mechanism, it is natural to introduce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Proposal 1</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I</w:t>
      </w:r>
      <w:r>
        <w:rPr>
          <w:rFonts w:hint="eastAsia" w:eastAsia="等线"/>
          <w:b/>
          <w:bCs/>
          <w:i/>
          <w:iCs/>
          <w:sz w:val="20"/>
          <w:szCs w:val="20"/>
        </w:rPr>
        <w:t>ntroduce the SCell related triggering conditions as an event for triggering pre-configured measurement gap, and the legacy procedure and requirement can be reused.</w:t>
      </w:r>
    </w:p>
    <w:p>
      <w:pPr>
        <w:rPr>
          <w:b/>
          <w:i/>
          <w:iCs/>
          <w:sz w:val="20"/>
          <w:szCs w:val="20"/>
          <w:u w:val="single"/>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5-5</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SCell activation triggered measurement reporting requirement</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Proposal 1: If SCell Activation for Deactivated SCell with the L3 reporting during activation is supported for ATG, then the measurement reporting requirement shall also be introduced, legacy requirement can be reused.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20</w:t>
      </w:r>
      <w:r>
        <w:rPr>
          <w:rFonts w:hint="eastAsia" w:eastAsia="等线"/>
          <w:b/>
          <w:bCs/>
          <w:i/>
          <w:iCs/>
          <w:sz w:val="20"/>
          <w:szCs w:val="20"/>
        </w:rPr>
        <w:t xml:space="preserve">: </w:t>
      </w:r>
      <w:r>
        <w:rPr>
          <w:rFonts w:hint="eastAsia" w:eastAsia="等线"/>
          <w:b/>
          <w:bCs/>
          <w:i/>
          <w:iCs/>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rPr>
          <w:b/>
          <w:bCs/>
          <w:i/>
          <w:iCs/>
          <w:sz w:val="20"/>
          <w:szCs w:val="20"/>
          <w:lang w:val="en-US" w:eastAsia="zh-CN"/>
        </w:rPr>
      </w:pPr>
    </w:p>
    <w:p>
      <w:pPr>
        <w:rPr>
          <w:rFonts w:hint="eastAsia" w:ascii="Times New Roman" w:hAnsi="Times New Roman" w:eastAsia="Times New Roman" w:cs="Times New Roman"/>
          <w:b/>
          <w:i/>
          <w:iCs/>
          <w:sz w:val="20"/>
          <w:szCs w:val="20"/>
          <w:u w:val="single"/>
          <w:lang w:val="en-US" w:eastAsia="ko-KR"/>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5-7</w:t>
      </w:r>
      <w:r>
        <w:rPr>
          <w:rFonts w:hint="eastAsia" w:ascii="Times New Roman" w:hAnsi="Times New Roman" w:eastAsia="Times New Roman" w:cs="Times New Roman"/>
          <w:b/>
          <w:i/>
          <w:iCs/>
          <w:sz w:val="20"/>
          <w:szCs w:val="20"/>
          <w:u w:val="single"/>
          <w:lang w:val="en-US" w:eastAsia="ko-KR"/>
        </w:rPr>
        <w:t>: Deactivated SCell measurement</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Proposal 1: Define intra-frequency measurement requirements for deactivated SCell</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1-1: Reuse the principle from the existing cell identification and measurement requirements with measCycleScell as baseline for ATG, for example</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32"/>
              <w:rPr>
                <w:rFonts w:hint="default" w:ascii="Times New Roman" w:hAnsi="Times New Roman" w:cs="Times New Roman"/>
                <w:i w:val="0"/>
                <w:iCs w:val="0"/>
                <w:color w:val="auto"/>
                <w:sz w:val="20"/>
                <w:szCs w:val="20"/>
              </w:rPr>
            </w:pPr>
            <w:r>
              <w:rPr>
                <w:rFonts w:hint="default" w:ascii="Times New Roman" w:hAnsi="Times New Roman" w:cs="Times New Roman"/>
                <w:i w:val="0"/>
                <w:iCs w:val="0"/>
                <w:color w:val="auto"/>
                <w:sz w:val="20"/>
                <w:szCs w:val="20"/>
              </w:rPr>
              <w:t>DRX cycle</w:t>
            </w:r>
          </w:p>
        </w:tc>
        <w:tc>
          <w:tcPr>
            <w:tcW w:w="4621" w:type="dxa"/>
            <w:tcBorders>
              <w:top w:val="single" w:color="auto" w:sz="4" w:space="0"/>
              <w:left w:val="single" w:color="auto" w:sz="4" w:space="0"/>
              <w:bottom w:val="single" w:color="auto" w:sz="4" w:space="0"/>
              <w:right w:val="single" w:color="auto" w:sz="4" w:space="0"/>
            </w:tcBorders>
          </w:tcPr>
          <w:p>
            <w:pPr>
              <w:pStyle w:val="32"/>
              <w:rPr>
                <w:rFonts w:hint="default" w:ascii="Times New Roman" w:hAnsi="Times New Roman" w:cs="Times New Roman"/>
                <w:i w:val="0"/>
                <w:iCs w:val="0"/>
                <w:color w:val="auto"/>
                <w:sz w:val="20"/>
                <w:szCs w:val="20"/>
                <w:lang w:val="en-US"/>
              </w:rPr>
            </w:pPr>
            <w:r>
              <w:rPr>
                <w:rFonts w:hint="default" w:ascii="Times New Roman" w:hAnsi="Times New Roman" w:cs="Times New Roman"/>
                <w:i w:val="0"/>
                <w:iCs w:val="0"/>
                <w:color w:val="auto"/>
                <w:sz w:val="20"/>
                <w:szCs w:val="20"/>
                <w:lang w:val="en-US"/>
              </w:rPr>
              <w:t>T</w:t>
            </w:r>
            <w:r>
              <w:rPr>
                <w:rFonts w:hint="default" w:ascii="Times New Roman" w:hAnsi="Times New Roman" w:cs="Times New Roman"/>
                <w:i w:val="0"/>
                <w:iCs w:val="0"/>
                <w:color w:val="auto"/>
                <w:sz w:val="20"/>
                <w:szCs w:val="20"/>
                <w:vertAlign w:val="subscript"/>
                <w:lang w:val="en-US"/>
              </w:rPr>
              <w:t xml:space="preserve"> SSB_measurement_period_intra</w:t>
            </w:r>
            <w:r>
              <w:rPr>
                <w:rFonts w:hint="default" w:ascii="Times New Roman" w:hAnsi="Times New Roman" w:cs="Times New Roman"/>
                <w:i w:val="0"/>
                <w:iCs w:val="0"/>
                <w:color w:val="auto"/>
                <w:sz w:val="20"/>
                <w:szCs w:val="20"/>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7"/>
              <w:ind w:left="800" w:hanging="400"/>
              <w:rPr>
                <w:rFonts w:hint="default" w:ascii="Times New Roman" w:hAnsi="Times New Roman" w:cs="Times New Roman"/>
                <w:i w:val="0"/>
                <w:iCs w:val="0"/>
                <w:color w:val="auto"/>
                <w:sz w:val="20"/>
                <w:szCs w:val="20"/>
              </w:rPr>
            </w:pPr>
            <w:r>
              <w:rPr>
                <w:rFonts w:hint="default" w:ascii="Times New Roman" w:hAnsi="Times New Roman" w:cs="Times New Roman"/>
                <w:i w:val="0"/>
                <w:iCs w:val="0"/>
                <w:color w:val="auto"/>
                <w:sz w:val="20"/>
                <w:szCs w:val="20"/>
              </w:rPr>
              <w:t>No DRX</w:t>
            </w:r>
          </w:p>
        </w:tc>
        <w:tc>
          <w:tcPr>
            <w:tcW w:w="4621" w:type="dxa"/>
            <w:tcBorders>
              <w:top w:val="single" w:color="auto" w:sz="4" w:space="0"/>
              <w:left w:val="single" w:color="auto" w:sz="4" w:space="0"/>
              <w:bottom w:val="single" w:color="auto" w:sz="4" w:space="0"/>
              <w:right w:val="single" w:color="auto" w:sz="4" w:space="0"/>
            </w:tcBorders>
          </w:tcPr>
          <w:p>
            <w:pPr>
              <w:pStyle w:val="27"/>
              <w:ind w:left="800" w:hanging="400"/>
              <w:rPr>
                <w:rFonts w:hint="default" w:ascii="Times New Roman" w:hAnsi="Times New Roman" w:cs="Times New Roman"/>
                <w:i w:val="0"/>
                <w:iCs w:val="0"/>
                <w:color w:val="auto"/>
                <w:sz w:val="20"/>
                <w:szCs w:val="20"/>
                <w:lang w:val="en-US"/>
              </w:rPr>
            </w:pPr>
            <w:r>
              <w:rPr>
                <w:rFonts w:hint="default" w:ascii="Times New Roman" w:hAnsi="Times New Roman" w:cs="Times New Roman"/>
                <w:i w:val="0"/>
                <w:iCs w:val="0"/>
                <w:color w:val="auto"/>
                <w:sz w:val="20"/>
                <w:szCs w:val="20"/>
                <w:lang w:val="en-US"/>
              </w:rPr>
              <w:t>ceil( 5 x K</w:t>
            </w:r>
            <w:r>
              <w:rPr>
                <w:rFonts w:hint="default" w:ascii="Times New Roman" w:hAnsi="Times New Roman" w:cs="Times New Roman"/>
                <w:i w:val="0"/>
                <w:iCs w:val="0"/>
                <w:color w:val="auto"/>
                <w:sz w:val="20"/>
                <w:szCs w:val="20"/>
                <w:vertAlign w:val="subscript"/>
                <w:lang w:val="en-US"/>
              </w:rPr>
              <w:t>p</w:t>
            </w:r>
            <w:r>
              <w:rPr>
                <w:rFonts w:hint="default" w:ascii="Times New Roman" w:hAnsi="Times New Roman" w:cs="Times New Roman"/>
                <w:i w:val="0"/>
                <w:iCs w:val="0"/>
                <w:color w:val="auto"/>
                <w:sz w:val="20"/>
                <w:szCs w:val="20"/>
                <w:lang w:val="en-US"/>
              </w:rPr>
              <w:t xml:space="preserve"> x</w:t>
            </w:r>
            <w:r>
              <w:rPr>
                <w:rFonts w:hint="default" w:ascii="Times New Roman" w:hAnsi="Times New Roman" w:cs="Times New Roman"/>
                <w:i w:val="0"/>
                <w:iCs w:val="0"/>
                <w:color w:val="auto"/>
                <w:sz w:val="20"/>
                <w:szCs w:val="20"/>
                <w:lang w:val="en-US" w:eastAsia="zh-CN"/>
              </w:rPr>
              <w:t xml:space="preserve"> N1</w:t>
            </w:r>
            <w:r>
              <w:rPr>
                <w:rFonts w:hint="default" w:ascii="Times New Roman" w:hAnsi="Times New Roman" w:cs="Times New Roman"/>
                <w:i w:val="0"/>
                <w:iCs w:val="0"/>
                <w:color w:val="auto"/>
                <w:sz w:val="20"/>
                <w:szCs w:val="20"/>
                <w:vertAlign w:val="superscript"/>
                <w:lang w:val="en-US"/>
              </w:rPr>
              <w:t xml:space="preserve"> Note 1</w:t>
            </w:r>
            <w:r>
              <w:rPr>
                <w:rFonts w:hint="default" w:ascii="Times New Roman" w:hAnsi="Times New Roman" w:cs="Times New Roman"/>
                <w:i w:val="0"/>
                <w:iCs w:val="0"/>
                <w:color w:val="auto"/>
                <w:sz w:val="20"/>
                <w:szCs w:val="20"/>
                <w:lang w:val="en-US"/>
              </w:rPr>
              <w:t xml:space="preserve"> x</w:t>
            </w:r>
            <w:r>
              <w:rPr>
                <w:rFonts w:hint="default" w:ascii="Times New Roman" w:hAnsi="Times New Roman" w:cs="Times New Roman"/>
                <w:i w:val="0"/>
                <w:iCs w:val="0"/>
                <w:color w:val="auto"/>
                <w:sz w:val="20"/>
                <w:szCs w:val="20"/>
                <w:lang w:val="en-US" w:eastAsia="zh-CN"/>
              </w:rPr>
              <w:t xml:space="preserve"> </w:t>
            </w:r>
            <w:r>
              <w:rPr>
                <w:rFonts w:hint="default" w:ascii="Times New Roman" w:hAnsi="Times New Roman" w:cs="Times New Roman"/>
                <w:i w:val="0"/>
                <w:iCs w:val="0"/>
                <w:color w:val="auto"/>
                <w:sz w:val="20"/>
                <w:szCs w:val="20"/>
                <w:lang w:val="en-US"/>
              </w:rPr>
              <w:t>K</w:t>
            </w:r>
            <w:r>
              <w:rPr>
                <w:rFonts w:hint="default" w:ascii="Times New Roman" w:hAnsi="Times New Roman" w:cs="Times New Roman"/>
                <w:i w:val="0"/>
                <w:iCs w:val="0"/>
                <w:color w:val="auto"/>
                <w:sz w:val="20"/>
                <w:szCs w:val="20"/>
                <w:vertAlign w:val="subscript"/>
                <w:lang w:val="en-US"/>
              </w:rPr>
              <w:t>layer1_measurement</w:t>
            </w:r>
            <w:r>
              <w:rPr>
                <w:rFonts w:hint="default" w:ascii="Times New Roman" w:hAnsi="Times New Roman" w:cs="Times New Roman"/>
                <w:i w:val="0"/>
                <w:iCs w:val="0"/>
                <w:color w:val="auto"/>
                <w:sz w:val="20"/>
                <w:szCs w:val="20"/>
                <w:lang w:val="en-US"/>
              </w:rPr>
              <w:t>) x measCycleSCell x CSSF</w:t>
            </w:r>
            <w:r>
              <w:rPr>
                <w:rFonts w:hint="default" w:ascii="Times New Roman" w:hAnsi="Times New Roman" w:cs="Times New Roman"/>
                <w:i w:val="0"/>
                <w:iCs w:val="0"/>
                <w:color w:val="auto"/>
                <w:sz w:val="20"/>
                <w:szCs w:val="20"/>
                <w:vertAlign w:val="subscript"/>
                <w:lang w:val="en-US"/>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7"/>
              <w:ind w:left="800" w:hanging="400"/>
              <w:rPr>
                <w:rFonts w:hint="default" w:ascii="Times New Roman" w:hAnsi="Times New Roman" w:cs="Times New Roman"/>
                <w:i w:val="0"/>
                <w:iCs w:val="0"/>
                <w:color w:val="auto"/>
                <w:sz w:val="20"/>
                <w:szCs w:val="20"/>
              </w:rPr>
            </w:pPr>
            <w:r>
              <w:rPr>
                <w:rFonts w:hint="default" w:ascii="Times New Roman" w:hAnsi="Times New Roman" w:cs="Times New Roman"/>
                <w:i w:val="0"/>
                <w:iCs w:val="0"/>
                <w:color w:val="auto"/>
                <w:sz w:val="20"/>
                <w:szCs w:val="20"/>
              </w:rPr>
              <w:t>DRX cycle</w:t>
            </w:r>
            <w:r>
              <w:rPr>
                <w:rFonts w:hint="default" w:ascii="Times New Roman" w:hAnsi="Times New Roman" w:cs="Times New Roman"/>
                <w:i w:val="0"/>
                <w:iCs w:val="0"/>
                <w:color w:val="auto"/>
                <w:sz w:val="20"/>
                <w:szCs w:val="20"/>
                <w:lang w:val="en-US"/>
              </w:rPr>
              <w:t>≤</w:t>
            </w:r>
            <w:r>
              <w:rPr>
                <w:rFonts w:hint="default" w:ascii="Times New Roman" w:hAnsi="Times New Roman" w:cs="Times New Roman"/>
                <w:i w:val="0"/>
                <w:iCs w:val="0"/>
                <w:color w:val="auto"/>
                <w:sz w:val="20"/>
                <w:szCs w:val="20"/>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27"/>
              <w:ind w:left="800" w:hanging="400"/>
              <w:rPr>
                <w:rFonts w:hint="default" w:ascii="Times New Roman" w:hAnsi="Times New Roman" w:cs="Times New Roman"/>
                <w:b/>
                <w:i w:val="0"/>
                <w:iCs w:val="0"/>
                <w:color w:val="auto"/>
                <w:sz w:val="20"/>
                <w:szCs w:val="20"/>
                <w:lang w:val="en-US"/>
              </w:rPr>
            </w:pPr>
            <w:r>
              <w:rPr>
                <w:rFonts w:hint="default" w:ascii="Times New Roman" w:hAnsi="Times New Roman" w:cs="Times New Roman"/>
                <w:i w:val="0"/>
                <w:iCs w:val="0"/>
                <w:color w:val="auto"/>
                <w:sz w:val="20"/>
                <w:szCs w:val="20"/>
                <w:lang w:val="en-US"/>
              </w:rPr>
              <w:t>ceil(5 x K</w:t>
            </w:r>
            <w:r>
              <w:rPr>
                <w:rFonts w:hint="default" w:ascii="Times New Roman" w:hAnsi="Times New Roman" w:cs="Times New Roman"/>
                <w:i w:val="0"/>
                <w:iCs w:val="0"/>
                <w:color w:val="auto"/>
                <w:sz w:val="20"/>
                <w:szCs w:val="20"/>
                <w:vertAlign w:val="subscript"/>
                <w:lang w:val="en-US"/>
              </w:rPr>
              <w:t>p</w:t>
            </w:r>
            <w:r>
              <w:rPr>
                <w:rFonts w:hint="default" w:ascii="Times New Roman" w:hAnsi="Times New Roman" w:cs="Times New Roman"/>
                <w:i w:val="0"/>
                <w:iCs w:val="0"/>
                <w:color w:val="auto"/>
                <w:sz w:val="20"/>
                <w:szCs w:val="20"/>
                <w:lang w:val="en-US"/>
              </w:rPr>
              <w:t xml:space="preserve"> x</w:t>
            </w:r>
            <w:r>
              <w:rPr>
                <w:rFonts w:hint="default" w:ascii="Times New Roman" w:hAnsi="Times New Roman" w:cs="Times New Roman"/>
                <w:i w:val="0"/>
                <w:iCs w:val="0"/>
                <w:color w:val="auto"/>
                <w:sz w:val="20"/>
                <w:szCs w:val="20"/>
                <w:lang w:val="en-US" w:eastAsia="zh-CN"/>
              </w:rPr>
              <w:t xml:space="preserve"> N1</w:t>
            </w:r>
            <w:r>
              <w:rPr>
                <w:rFonts w:hint="default" w:ascii="Times New Roman" w:hAnsi="Times New Roman" w:cs="Times New Roman"/>
                <w:i w:val="0"/>
                <w:iCs w:val="0"/>
                <w:color w:val="auto"/>
                <w:sz w:val="20"/>
                <w:szCs w:val="20"/>
                <w:vertAlign w:val="superscript"/>
                <w:lang w:val="en-US"/>
              </w:rPr>
              <w:t xml:space="preserve"> Note 1</w:t>
            </w:r>
            <w:r>
              <w:rPr>
                <w:rFonts w:hint="default" w:ascii="Times New Roman" w:hAnsi="Times New Roman" w:cs="Times New Roman"/>
                <w:i w:val="0"/>
                <w:iCs w:val="0"/>
                <w:color w:val="auto"/>
                <w:sz w:val="20"/>
                <w:szCs w:val="20"/>
                <w:lang w:val="en-US"/>
              </w:rPr>
              <w:t xml:space="preserve"> x</w:t>
            </w:r>
            <w:r>
              <w:rPr>
                <w:rFonts w:hint="default" w:ascii="Times New Roman" w:hAnsi="Times New Roman" w:cs="Times New Roman"/>
                <w:i w:val="0"/>
                <w:iCs w:val="0"/>
                <w:color w:val="auto"/>
                <w:sz w:val="20"/>
                <w:szCs w:val="20"/>
                <w:lang w:val="en-US" w:eastAsia="zh-CN"/>
              </w:rPr>
              <w:t xml:space="preserve"> </w:t>
            </w:r>
            <w:r>
              <w:rPr>
                <w:rFonts w:hint="default" w:ascii="Times New Roman" w:hAnsi="Times New Roman" w:cs="Times New Roman"/>
                <w:i w:val="0"/>
                <w:iCs w:val="0"/>
                <w:color w:val="auto"/>
                <w:sz w:val="20"/>
                <w:szCs w:val="20"/>
                <w:lang w:val="en-US"/>
              </w:rPr>
              <w:t>K</w:t>
            </w:r>
            <w:r>
              <w:rPr>
                <w:rFonts w:hint="default" w:ascii="Times New Roman" w:hAnsi="Times New Roman" w:cs="Times New Roman"/>
                <w:i w:val="0"/>
                <w:iCs w:val="0"/>
                <w:color w:val="auto"/>
                <w:sz w:val="20"/>
                <w:szCs w:val="20"/>
                <w:vertAlign w:val="subscript"/>
                <w:lang w:val="en-US"/>
              </w:rPr>
              <w:t>layer1_measurement</w:t>
            </w:r>
            <w:r>
              <w:rPr>
                <w:rFonts w:hint="default" w:ascii="Times New Roman" w:hAnsi="Times New Roman" w:cs="Times New Roman"/>
                <w:i w:val="0"/>
                <w:iCs w:val="0"/>
                <w:color w:val="auto"/>
                <w:sz w:val="20"/>
                <w:szCs w:val="20"/>
                <w:lang w:val="en-US"/>
              </w:rPr>
              <w:t>) x max(measCycleSCell, 1.5 x DRX cycle)) x CSSF</w:t>
            </w:r>
            <w:r>
              <w:rPr>
                <w:rFonts w:hint="default" w:ascii="Times New Roman" w:hAnsi="Times New Roman" w:cs="Times New Roman"/>
                <w:i w:val="0"/>
                <w:iCs w:val="0"/>
                <w:color w:val="auto"/>
                <w:sz w:val="20"/>
                <w:szCs w:val="20"/>
                <w:vertAlign w:val="subscript"/>
                <w:lang w:val="en-US"/>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27"/>
              <w:ind w:left="800" w:hanging="400"/>
              <w:rPr>
                <w:rFonts w:hint="default" w:ascii="Times New Roman" w:hAnsi="Times New Roman" w:cs="Times New Roman"/>
                <w:b/>
                <w:i w:val="0"/>
                <w:iCs w:val="0"/>
                <w:color w:val="auto"/>
                <w:sz w:val="20"/>
                <w:szCs w:val="20"/>
              </w:rPr>
            </w:pPr>
            <w:r>
              <w:rPr>
                <w:rFonts w:hint="default" w:ascii="Times New Roman" w:hAnsi="Times New Roman" w:cs="Times New Roman"/>
                <w:i w:val="0"/>
                <w:iCs w:val="0"/>
                <w:color w:val="auto"/>
                <w:sz w:val="20"/>
                <w:szCs w:val="20"/>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27"/>
              <w:ind w:left="800" w:hanging="400"/>
              <w:rPr>
                <w:rFonts w:hint="default" w:ascii="Times New Roman" w:hAnsi="Times New Roman" w:cs="Times New Roman"/>
                <w:b/>
                <w:i w:val="0"/>
                <w:iCs w:val="0"/>
                <w:color w:val="auto"/>
                <w:sz w:val="20"/>
                <w:szCs w:val="20"/>
                <w:lang w:val="fr-FR"/>
              </w:rPr>
            </w:pPr>
            <w:r>
              <w:rPr>
                <w:rFonts w:hint="default" w:ascii="Times New Roman" w:hAnsi="Times New Roman" w:cs="Times New Roman"/>
                <w:i w:val="0"/>
                <w:iCs w:val="0"/>
                <w:color w:val="auto"/>
                <w:sz w:val="20"/>
                <w:szCs w:val="20"/>
                <w:lang w:val="fr-FR"/>
              </w:rPr>
              <w:t>ceil( 5 x K</w:t>
            </w:r>
            <w:r>
              <w:rPr>
                <w:rFonts w:hint="default" w:ascii="Times New Roman" w:hAnsi="Times New Roman" w:cs="Times New Roman"/>
                <w:i w:val="0"/>
                <w:iCs w:val="0"/>
                <w:color w:val="auto"/>
                <w:sz w:val="20"/>
                <w:szCs w:val="20"/>
                <w:vertAlign w:val="subscript"/>
                <w:lang w:val="fr-FR"/>
              </w:rPr>
              <w:t xml:space="preserve">p </w:t>
            </w:r>
            <w:r>
              <w:rPr>
                <w:rFonts w:hint="default" w:ascii="Times New Roman" w:hAnsi="Times New Roman" w:cs="Times New Roman"/>
                <w:i w:val="0"/>
                <w:iCs w:val="0"/>
                <w:color w:val="auto"/>
                <w:sz w:val="20"/>
                <w:szCs w:val="20"/>
                <w:lang w:val="en-US"/>
              </w:rPr>
              <w:t>x</w:t>
            </w:r>
            <w:r>
              <w:rPr>
                <w:rFonts w:hint="default" w:ascii="Times New Roman" w:hAnsi="Times New Roman" w:cs="Times New Roman"/>
                <w:i w:val="0"/>
                <w:iCs w:val="0"/>
                <w:color w:val="auto"/>
                <w:sz w:val="20"/>
                <w:szCs w:val="20"/>
                <w:lang w:val="en-US" w:eastAsia="zh-CN"/>
              </w:rPr>
              <w:t xml:space="preserve"> N1</w:t>
            </w:r>
            <w:r>
              <w:rPr>
                <w:rFonts w:hint="default" w:ascii="Times New Roman" w:hAnsi="Times New Roman" w:cs="Times New Roman"/>
                <w:i w:val="0"/>
                <w:iCs w:val="0"/>
                <w:color w:val="auto"/>
                <w:sz w:val="20"/>
                <w:szCs w:val="20"/>
                <w:vertAlign w:val="superscript"/>
                <w:lang w:val="en-US"/>
              </w:rPr>
              <w:t xml:space="preserve"> Note </w:t>
            </w:r>
            <w:r>
              <w:rPr>
                <w:rFonts w:hint="default" w:ascii="Times New Roman" w:hAnsi="Times New Roman" w:cs="Times New Roman"/>
                <w:i w:val="0"/>
                <w:iCs w:val="0"/>
                <w:color w:val="auto"/>
                <w:sz w:val="20"/>
                <w:szCs w:val="20"/>
                <w:vertAlign w:val="superscript"/>
                <w:lang w:val="en-US" w:eastAsia="zh-CN"/>
              </w:rPr>
              <w:t>2</w:t>
            </w:r>
            <w:r>
              <w:rPr>
                <w:rFonts w:hint="default" w:ascii="Times New Roman" w:hAnsi="Times New Roman" w:cs="Times New Roman"/>
                <w:i w:val="0"/>
                <w:iCs w:val="0"/>
                <w:color w:val="auto"/>
                <w:sz w:val="20"/>
                <w:szCs w:val="20"/>
                <w:lang w:val="en-US"/>
              </w:rPr>
              <w:t xml:space="preserve"> x</w:t>
            </w:r>
            <w:r>
              <w:rPr>
                <w:rFonts w:hint="default" w:ascii="Times New Roman" w:hAnsi="Times New Roman" w:cs="Times New Roman"/>
                <w:i w:val="0"/>
                <w:iCs w:val="0"/>
                <w:color w:val="auto"/>
                <w:sz w:val="20"/>
                <w:szCs w:val="20"/>
                <w:lang w:val="en-US" w:eastAsia="zh-CN"/>
              </w:rPr>
              <w:t xml:space="preserve"> </w:t>
            </w:r>
            <w:r>
              <w:rPr>
                <w:rFonts w:hint="default" w:ascii="Times New Roman" w:hAnsi="Times New Roman" w:cs="Times New Roman"/>
                <w:i w:val="0"/>
                <w:iCs w:val="0"/>
                <w:color w:val="auto"/>
                <w:sz w:val="20"/>
                <w:szCs w:val="20"/>
                <w:lang w:val="en-US"/>
              </w:rPr>
              <w:t>K</w:t>
            </w:r>
            <w:r>
              <w:rPr>
                <w:rFonts w:hint="default" w:ascii="Times New Roman" w:hAnsi="Times New Roman" w:cs="Times New Roman"/>
                <w:i w:val="0"/>
                <w:iCs w:val="0"/>
                <w:color w:val="auto"/>
                <w:sz w:val="20"/>
                <w:szCs w:val="20"/>
                <w:vertAlign w:val="subscript"/>
                <w:lang w:val="en-US"/>
              </w:rPr>
              <w:t>layer1_measurement</w:t>
            </w:r>
            <w:r>
              <w:rPr>
                <w:rFonts w:hint="default" w:ascii="Times New Roman" w:hAnsi="Times New Roman" w:cs="Times New Roman"/>
                <w:i w:val="0"/>
                <w:iCs w:val="0"/>
                <w:color w:val="auto"/>
                <w:sz w:val="20"/>
                <w:szCs w:val="20"/>
                <w:lang w:val="fr-FR"/>
              </w:rPr>
              <w:t>) x max(</w:t>
            </w:r>
            <w:r>
              <w:rPr>
                <w:rFonts w:hint="default" w:ascii="Times New Roman" w:hAnsi="Times New Roman" w:cs="Times New Roman"/>
                <w:i w:val="0"/>
                <w:iCs w:val="0"/>
                <w:color w:val="auto"/>
                <w:sz w:val="20"/>
                <w:szCs w:val="20"/>
                <w:lang w:val="en-US"/>
              </w:rPr>
              <w:t xml:space="preserve">measCycleSCell, </w:t>
            </w:r>
            <w:r>
              <w:rPr>
                <w:rFonts w:hint="default" w:ascii="Times New Roman" w:hAnsi="Times New Roman" w:cs="Times New Roman"/>
                <w:i w:val="0"/>
                <w:iCs w:val="0"/>
                <w:color w:val="auto"/>
                <w:sz w:val="20"/>
                <w:szCs w:val="20"/>
                <w:lang w:val="fr-FR"/>
              </w:rPr>
              <w:t>DRX cycle) x CSSF</w:t>
            </w:r>
            <w:r>
              <w:rPr>
                <w:rFonts w:hint="default" w:ascii="Times New Roman" w:hAnsi="Times New Roman" w:cs="Times New Roman"/>
                <w:i w:val="0"/>
                <w:iCs w:val="0"/>
                <w:color w:val="auto"/>
                <w:sz w:val="20"/>
                <w:szCs w:val="20"/>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34"/>
              <w:rPr>
                <w:rFonts w:hint="default" w:ascii="Times New Roman" w:hAnsi="Times New Roman" w:cs="Times New Roman"/>
                <w:i w:val="0"/>
                <w:iCs w:val="0"/>
                <w:color w:val="auto"/>
                <w:sz w:val="20"/>
                <w:szCs w:val="20"/>
                <w:lang w:eastAsia="zh-CN"/>
              </w:rPr>
            </w:pPr>
            <w:r>
              <w:rPr>
                <w:rFonts w:hint="default" w:ascii="Times New Roman" w:hAnsi="Times New Roman" w:cs="Times New Roman"/>
                <w:i w:val="0"/>
                <w:iCs w:val="0"/>
                <w:color w:val="auto"/>
                <w:sz w:val="20"/>
                <w:szCs w:val="20"/>
                <w:lang w:val="en-US"/>
              </w:rPr>
              <w:t>NOTE 1:</w:t>
            </w:r>
            <w:r>
              <w:rPr>
                <w:rFonts w:hint="default" w:ascii="Times New Roman" w:hAnsi="Times New Roman" w:cs="Times New Roman"/>
                <w:i w:val="0"/>
                <w:iCs w:val="0"/>
                <w:color w:val="auto"/>
                <w:sz w:val="20"/>
                <w:szCs w:val="20"/>
                <w:lang w:val="en-US"/>
              </w:rPr>
              <w:tab/>
            </w:r>
            <w:r>
              <w:rPr>
                <w:rFonts w:hint="default" w:ascii="Times New Roman" w:hAnsi="Times New Roman" w:cs="Times New Roman"/>
                <w:i w:val="0"/>
                <w:iCs w:val="0"/>
                <w:color w:val="auto"/>
                <w:sz w:val="20"/>
                <w:szCs w:val="20"/>
                <w:lang w:val="en-US"/>
              </w:rPr>
              <w:t xml:space="preserve">For </w:t>
            </w:r>
            <w:r>
              <w:rPr>
                <w:rFonts w:hint="default" w:ascii="Times New Roman" w:hAnsi="Times New Roman" w:cs="Times New Roman"/>
                <w:i w:val="0"/>
                <w:iCs w:val="0"/>
                <w:color w:val="auto"/>
                <w:sz w:val="20"/>
                <w:szCs w:val="20"/>
                <w:lang w:val="en-US" w:eastAsia="zh-CN"/>
              </w:rPr>
              <w:t xml:space="preserve">ATG </w:t>
            </w:r>
            <w:r>
              <w:rPr>
                <w:rFonts w:hint="default" w:ascii="Times New Roman" w:hAnsi="Times New Roman" w:cs="Times New Roman"/>
                <w:i w:val="0"/>
                <w:iCs w:val="0"/>
                <w:color w:val="auto"/>
                <w:sz w:val="20"/>
                <w:szCs w:val="20"/>
                <w:lang w:val="en-US"/>
              </w:rPr>
              <w:t xml:space="preserve">UE </w:t>
            </w:r>
            <w:r>
              <w:rPr>
                <w:rFonts w:hint="default" w:ascii="Times New Roman" w:hAnsi="Times New Roman" w:cs="Times New Roman"/>
                <w:i w:val="0"/>
                <w:iCs w:val="0"/>
                <w:color w:val="auto"/>
                <w:sz w:val="20"/>
                <w:szCs w:val="20"/>
                <w:lang w:val="en-US" w:eastAsia="zh-CN"/>
              </w:rPr>
              <w:t xml:space="preserve">with the </w:t>
            </w:r>
            <w:r>
              <w:rPr>
                <w:rFonts w:hint="default" w:ascii="Times New Roman" w:hAnsi="Times New Roman" w:cs="Times New Roman"/>
                <w:i w:val="0"/>
                <w:iCs w:val="0"/>
                <w:color w:val="auto"/>
                <w:sz w:val="20"/>
                <w:szCs w:val="20"/>
                <w:lang w:val="en-US"/>
              </w:rPr>
              <w:t xml:space="preserve">antenna array, N1 = </w:t>
            </w:r>
            <w:r>
              <w:rPr>
                <w:rFonts w:hint="default" w:ascii="Times New Roman" w:hAnsi="Times New Roman" w:cs="Times New Roman"/>
                <w:i w:val="0"/>
                <w:iCs w:val="0"/>
                <w:color w:val="auto"/>
                <w:sz w:val="20"/>
                <w:szCs w:val="20"/>
                <w:lang w:val="en-US" w:eastAsia="zh-CN"/>
              </w:rPr>
              <w:t>3</w:t>
            </w:r>
            <w:r>
              <w:rPr>
                <w:rFonts w:hint="default" w:ascii="Times New Roman" w:hAnsi="Times New Roman" w:cs="Times New Roman"/>
                <w:i w:val="0"/>
                <w:iCs w:val="0"/>
                <w:color w:val="auto"/>
                <w:sz w:val="20"/>
                <w:szCs w:val="20"/>
                <w:lang w:val="en-US"/>
              </w:rPr>
              <w:t xml:space="preserve"> </w:t>
            </w:r>
            <w:r>
              <w:rPr>
                <w:rFonts w:hint="default" w:ascii="Times New Roman" w:hAnsi="Times New Roman" w:eastAsia="等线" w:cs="Times New Roman"/>
                <w:i w:val="0"/>
                <w:iCs w:val="0"/>
                <w:color w:val="auto"/>
                <w:sz w:val="20"/>
                <w:szCs w:val="20"/>
                <w:lang w:val="en-US" w:eastAsia="zh-CN"/>
              </w:rPr>
              <w:t>when network assistance on ATG cells reference locations is provided, otherwise N1 = 4.</w:t>
            </w:r>
            <w:r>
              <w:rPr>
                <w:rFonts w:hint="default" w:ascii="Times New Roman" w:hAnsi="Times New Roman" w:eastAsia="等线" w:cs="Times New Roman"/>
                <w:i w:val="0"/>
                <w:iCs w:val="0"/>
                <w:color w:val="auto"/>
                <w:sz w:val="20"/>
                <w:szCs w:val="20"/>
                <w:lang w:val="en-US" w:eastAsia="zh-CN"/>
              </w:rPr>
              <w:br w:type="textWrapping"/>
            </w:r>
            <w:r>
              <w:rPr>
                <w:rFonts w:hint="default" w:ascii="Times New Roman" w:hAnsi="Times New Roman" w:eastAsia="等线" w:cs="Times New Roman"/>
                <w:i w:val="0"/>
                <w:iCs w:val="0"/>
                <w:color w:val="auto"/>
                <w:sz w:val="20"/>
                <w:szCs w:val="20"/>
                <w:lang w:eastAsia="zh-CN"/>
              </w:rPr>
              <w:t>Otherwise, N1 = 1.</w:t>
            </w:r>
          </w:p>
        </w:tc>
      </w:tr>
    </w:tbl>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1-2: Introduce Time period for PSS/SSS detection, Time period for time index detection, Measurement period for intra-frequency measurements without gaps for FR1 deactivated SCell. The legacy requirement can be reused, for ATG UE with one or more omni-directional antenna and ATG UE with antenna array on SCC.</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1-3: For the deactivated SCell measurement, whether need to introduce smaller candidate of measCycleSCell to facilitate the small ISD ATG deployment, which can be considered.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deactivated SCell measurement requirement shall be introduced, including Time period for PSS/SSS detection, Time period for time index detection, Measurement period for intra-frequency measurements without gaps for FR1 deactivated SCell. The requirements shall be discussed case by case according to different antenna type.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ATG UE with one or more omni-directional antenna on SCC, the legacy requirement can be reused, which defined in Table 9.2.5.1-4, Table 9.2.5.1-6, and Table 9.2.5.2-3 in TS 38.133.</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ATG UE with antenna array on SCC, due to co-located deployment, UE could determine beam direction by serving gNB location, thus, the legacy requirement can be reused.</w:t>
      </w:r>
    </w:p>
    <w:p>
      <w:pPr>
        <w:tabs>
          <w:tab w:val="left" w:pos="1134"/>
        </w:tabs>
        <w:spacing w:before="156" w:beforeLines="50"/>
        <w:jc w:val="both"/>
        <w:rPr>
          <w:rFonts w:hint="default" w:eastAsia="等线"/>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21</w:t>
      </w:r>
      <w:r>
        <w:rPr>
          <w:rFonts w:eastAsia="等线"/>
          <w:b/>
          <w:bCs/>
          <w:i/>
          <w:iCs/>
          <w:sz w:val="20"/>
          <w:szCs w:val="20"/>
        </w:rPr>
        <w:t xml:space="preserve">: </w:t>
      </w:r>
      <w:r>
        <w:rPr>
          <w:rFonts w:hint="eastAsia" w:eastAsia="等线"/>
          <w:b/>
          <w:bCs/>
          <w:i/>
          <w:iCs/>
          <w:sz w:val="20"/>
          <w:szCs w:val="20"/>
          <w:lang w:val="en-US" w:eastAsia="zh-CN"/>
        </w:rPr>
        <w:t>Introduce Time period for PSS/SSS detection, Time period for time index detection, Measurement period for intra-frequency measurements without gaps for FR1 deactivated SCell. The legacy requirement can be reused, for ATG UE with one or more omni-directional antenna and ATG UE with antenna array on SCC.</w:t>
      </w:r>
    </w:p>
    <w:p>
      <w:pPr>
        <w:pStyle w:val="74"/>
        <w:overflowPunct/>
        <w:autoSpaceDE/>
        <w:autoSpaceDN/>
        <w:adjustRightInd/>
        <w:spacing w:after="120"/>
        <w:ind w:firstLine="0" w:firstLineChars="0"/>
        <w:textAlignment w:val="auto"/>
        <w:rPr>
          <w:rFonts w:eastAsia="宋体"/>
          <w:i/>
          <w:iCs/>
          <w:color w:val="0070C0"/>
          <w:sz w:val="20"/>
          <w:szCs w:val="20"/>
          <w:lang w:eastAsia="zh-CN"/>
        </w:rPr>
      </w:pPr>
    </w:p>
    <w:p>
      <w:pPr>
        <w:rPr>
          <w:rFonts w:hint="eastAsia" w:ascii="Times New Roman" w:hAnsi="Times New Roman" w:eastAsia="Times New Roman" w:cs="Times New Roman"/>
          <w:b/>
          <w:i/>
          <w:iCs/>
          <w:sz w:val="20"/>
          <w:szCs w:val="20"/>
          <w:u w:val="single"/>
          <w:lang w:val="en-US" w:eastAsia="ko-KR"/>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5-8</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Scheduling Availability/Restrictions</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1: the scheduling restriction extension to intra-band/inter-band CA, further study the impact of antenna pattern on scheduling availability ATG CA </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2: For scheduling availability of UE performing measurement with a different subcarrier spacing than PDSCH/PDCCH for RLM, BFD, CBD, intra/inter-frequency measurement without MG, L1-RSRP measurement, and L1-SINR measurement </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When intra-band carrier aggregation in FR1 is configured, the scheduling restrictions on FR1 serving PCell should apply to all serving cells in the same band on the symbols that fully or partially overlap with restricted symbols.</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When inter-band carrier aggregation within FR1 is configured, there are no scheduling restrictions on FR1 serving cell(s) configured in other bands than the bands in which PCell is configured.</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Proposal 3: For scheduling availability of UE performing measurements on FR1 TDD band for intra/inter-frequency measurement without MG and CSI-RS based intra-frequency measurements</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numPr>
          <w:ilvl w:val="0"/>
          <w:numId w:val="4"/>
        </w:numPr>
        <w:autoSpaceDN w:val="0"/>
        <w:spacing w:after="120"/>
        <w:ind w:left="60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Proposal 4: For scheduling availability of UE with the antenna array performing measurements on FR1 for intra/inter-frequency measurement without MG and CSI-RS based intra-frequency measurements:</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When intra-band carrier aggregation in FR1 is configured, the scheduling restrictions due to a given serving cell also apply to all other serving cells in the same band on the symbols that fully or partially overlap with aforementioned restricted symbols.</w:t>
      </w:r>
    </w:p>
    <w:p>
      <w:pPr>
        <w:numPr>
          <w:ilvl w:val="1"/>
          <w:numId w:val="4"/>
        </w:numPr>
        <w:autoSpaceDN w:val="0"/>
        <w:spacing w:after="120"/>
        <w:ind w:left="102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When inter-band carrier aggregation is performed:</w:t>
      </w:r>
    </w:p>
    <w:p>
      <w:pPr>
        <w:numPr>
          <w:ilvl w:val="2"/>
          <w:numId w:val="4"/>
        </w:numPr>
        <w:autoSpaceDN w:val="0"/>
        <w:spacing w:after="120"/>
        <w:ind w:left="144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For ATG UE with the antenna array on PCC and one or more omni-directional antenna on SCC, the scheduling restrictions due to PCell will not apply to another serving cell in a different band.</w:t>
      </w:r>
    </w:p>
    <w:p>
      <w:pPr>
        <w:numPr>
          <w:ilvl w:val="2"/>
          <w:numId w:val="4"/>
        </w:numPr>
        <w:autoSpaceDN w:val="0"/>
        <w:spacing w:after="120"/>
        <w:ind w:left="144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2"/>
          <w:numId w:val="4"/>
        </w:numPr>
        <w:autoSpaceDN w:val="0"/>
        <w:spacing w:after="120"/>
        <w:ind w:left="144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pPr>
        <w:numPr>
          <w:ilvl w:val="2"/>
          <w:numId w:val="4"/>
        </w:numPr>
        <w:autoSpaceDN w:val="0"/>
        <w:spacing w:after="120"/>
        <w:ind w:left="1440" w:leftChars="0"/>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For ATG UE with the antenna array on both PCC and SCC, and two Rx beams can be formed simultaneously, he scheduling restrictions due to a given serving cell will not apply to another serving cell in a different band.</w:t>
      </w: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default" w:cs="Times New Roman"/>
          <w:b/>
          <w:sz w:val="20"/>
          <w:szCs w:val="20"/>
          <w:u w:val="single"/>
          <w:lang w:val="en-US" w:eastAsia="zh-CN"/>
        </w:rPr>
      </w:pPr>
      <w:r>
        <w:rPr>
          <w:rFonts w:hint="eastAsia" w:cs="Times New Roman"/>
          <w:b/>
          <w:sz w:val="20"/>
          <w:szCs w:val="20"/>
          <w:u w:val="single"/>
          <w:lang w:val="en-US" w:eastAsia="zh-CN"/>
        </w:rPr>
        <w:t>Scheduling availability of UE performing measurement with a different subcarrier spacing than PDSCH/PDCCH on FR1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RLM, BFD, CBD, intra/inter-frequency measurement without MG, L1-RSRP measurement, L1-SINR measurement, scheduling availability of UE performing measurement with a different subcarrier spacing than PDSCH/PDCCH shall be discussed for CA configuration.</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 xml:space="preserve">due to one set of receiver will be applied on each carrier, </w:t>
      </w:r>
      <w:r>
        <w:rPr>
          <w:rFonts w:hint="default" w:eastAsia="等线"/>
          <w:sz w:val="20"/>
          <w:szCs w:val="20"/>
          <w:lang w:val="en-US" w:eastAsia="zh-CN"/>
        </w:rPr>
        <w:t xml:space="preserve">the scheduling restrictions on FR1 serving PCell </w:t>
      </w:r>
      <w:r>
        <w:rPr>
          <w:rFonts w:hint="eastAsia" w:eastAsia="等线"/>
          <w:sz w:val="20"/>
          <w:szCs w:val="20"/>
          <w:lang w:val="en-US" w:eastAsia="zh-CN"/>
        </w:rPr>
        <w:t xml:space="preserve">should </w:t>
      </w:r>
      <w:r>
        <w:rPr>
          <w:rFonts w:hint="default" w:eastAsia="等线"/>
          <w:sz w:val="20"/>
          <w:szCs w:val="20"/>
          <w:lang w:val="en-US" w:eastAsia="zh-CN"/>
        </w:rPr>
        <w:t>apply to all serving cells in the same band on the symbols that fully or partially overlap with restricted symbols.</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inter-band carrier aggregation within FR1 is configured, </w:t>
      </w:r>
      <w:r>
        <w:rPr>
          <w:rFonts w:hint="eastAsia" w:eastAsia="等线"/>
          <w:sz w:val="20"/>
          <w:szCs w:val="20"/>
          <w:lang w:val="en-US" w:eastAsia="zh-CN"/>
        </w:rPr>
        <w:t xml:space="preserve">due to UE mandatory capable of two sets of receiver, </w:t>
      </w:r>
      <w:r>
        <w:rPr>
          <w:rFonts w:hint="default" w:eastAsia="等线"/>
          <w:sz w:val="20"/>
          <w:szCs w:val="20"/>
          <w:lang w:val="en-US" w:eastAsia="zh-CN"/>
        </w:rPr>
        <w:t>there are no scheduling restrictions on FR1 serving cell(s) configured in other bands than the bands in which PCell</w:t>
      </w:r>
      <w:r>
        <w:rPr>
          <w:rFonts w:hint="eastAsia" w:eastAsia="等线"/>
          <w:sz w:val="20"/>
          <w:szCs w:val="20"/>
          <w:lang w:val="en-US" w:eastAsia="zh-CN"/>
        </w:rPr>
        <w:t xml:space="preserve"> </w:t>
      </w:r>
      <w:r>
        <w:rPr>
          <w:rFonts w:hint="default" w:eastAsia="等线"/>
          <w:sz w:val="20"/>
          <w:szCs w:val="20"/>
          <w:lang w:val="en-US" w:eastAsia="zh-CN"/>
        </w:rPr>
        <w:t>is configured</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22</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pPr>
        <w:tabs>
          <w:tab w:val="left" w:pos="1134"/>
        </w:tabs>
        <w:spacing w:before="156" w:beforeLines="50"/>
        <w:jc w:val="both"/>
        <w:rPr>
          <w:rFonts w:hint="eastAsia" w:eastAsia="等线"/>
          <w:sz w:val="20"/>
          <w:szCs w:val="20"/>
          <w:lang w:val="en-US" w:eastAsia="zh-CN"/>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eastAsia" w:cs="Times New Roman"/>
          <w:b/>
          <w:sz w:val="20"/>
          <w:szCs w:val="20"/>
          <w:u w:val="single"/>
          <w:lang w:val="en-US" w:eastAsia="zh-CN"/>
        </w:rPr>
      </w:pPr>
      <w:r>
        <w:rPr>
          <w:rFonts w:hint="eastAsia" w:cs="Times New Roman"/>
          <w:b/>
          <w:sz w:val="20"/>
          <w:szCs w:val="20"/>
          <w:u w:val="single"/>
          <w:lang w:val="en-US" w:eastAsia="zh-CN"/>
        </w:rPr>
        <w:t>Scheduling availability of UE performing measurements on FR1 TDD band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performing measurements on FR1 TDD band shall be discussed for TDD CA configuration.</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TDD intra-band carrier aggregation is performed, </w:t>
      </w:r>
      <w:r>
        <w:rPr>
          <w:rFonts w:hint="eastAsia" w:eastAsia="等线"/>
          <w:sz w:val="20"/>
          <w:szCs w:val="20"/>
          <w:lang w:val="en-US" w:eastAsia="zh-CN"/>
        </w:rPr>
        <w:t>due to one set of antenna and receiver will be applied on each carrier,</w:t>
      </w:r>
      <w:r>
        <w:rPr>
          <w:rFonts w:hint="default" w:eastAsia="等线"/>
          <w:sz w:val="20"/>
          <w:szCs w:val="20"/>
          <w:lang w:val="en-US" w:eastAsia="zh-CN"/>
        </w:rPr>
        <w:t xml:space="preserve"> the scheduling restrictions due to a given serving cell also apply to all other serving cells in the same band on the symbols that fully or partially overlap with aforementioned restricted symbols. </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23</w:t>
      </w:r>
      <w:r>
        <w:rPr>
          <w:rFonts w:hint="eastAsia" w:eastAsia="等线"/>
          <w:b/>
          <w:bCs/>
          <w:i/>
          <w:iCs/>
          <w:sz w:val="20"/>
          <w:szCs w:val="20"/>
        </w:rPr>
        <w:t xml:space="preserve">: </w:t>
      </w:r>
      <w:r>
        <w:rPr>
          <w:rFonts w:hint="eastAsia" w:eastAsia="等线"/>
          <w:b/>
          <w:bCs/>
          <w:i/>
          <w:iCs/>
          <w:sz w:val="20"/>
          <w:szCs w:val="20"/>
          <w:lang w:val="en-US" w:eastAsia="zh-CN"/>
        </w:rPr>
        <w:t>For scheduling availability of UE performing measurements on FR1 TDD band for intra/inter-frequency measurement without MG and CSI-RS based intra-frequency measurements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default" w:cs="Times New Roman"/>
          <w:b/>
          <w:sz w:val="20"/>
          <w:szCs w:val="20"/>
          <w:u w:val="single"/>
          <w:lang w:val="en-US" w:eastAsia="zh-CN"/>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default" w:cs="Times New Roman"/>
          <w:b/>
          <w:sz w:val="20"/>
          <w:szCs w:val="20"/>
          <w:u w:val="single"/>
          <w:lang w:val="en-US" w:eastAsia="zh-CN"/>
        </w:rPr>
      </w:pPr>
      <w:r>
        <w:rPr>
          <w:rFonts w:hint="eastAsia" w:cs="Times New Roman"/>
          <w:b/>
          <w:sz w:val="20"/>
          <w:szCs w:val="20"/>
          <w:u w:val="single"/>
          <w:lang w:val="en-US" w:eastAsia="zh-CN"/>
        </w:rPr>
        <w:t>Scheduling availability of UE with the antenna array performing measurements on FR1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with the antenna array performing measurements on FR1 shall be discussed.</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due to one set of antenna will be applied on each carrier, the scheduling restrictions due to a given serving cell also apply to all other serving cells in the same band on the symbols that fully or partially overlap with aforementioned restricted symbols.</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When inter-band carrier aggregation is performed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antenna array on PCC and one or more omni-directional antenna on SCC, </w:t>
      </w:r>
      <w:r>
        <w:rPr>
          <w:rFonts w:hint="default" w:eastAsia="等线"/>
          <w:sz w:val="20"/>
          <w:szCs w:val="20"/>
          <w:lang w:val="en-US" w:eastAsia="zh-CN"/>
        </w:rPr>
        <w:t xml:space="preserve">the scheduling restrictions due to </w:t>
      </w:r>
      <w:r>
        <w:rPr>
          <w:rFonts w:hint="eastAsia" w:eastAsia="等线"/>
          <w:sz w:val="20"/>
          <w:szCs w:val="20"/>
          <w:lang w:val="en-US" w:eastAsia="zh-CN"/>
        </w:rPr>
        <w:t>PCell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one or more omni-directional antenna on PCC and antenna array on SCC, </w:t>
      </w:r>
      <w:r>
        <w:rPr>
          <w:rFonts w:hint="default" w:eastAsia="等线"/>
          <w:sz w:val="20"/>
          <w:szCs w:val="20"/>
          <w:lang w:val="en-US" w:eastAsia="zh-CN"/>
        </w:rPr>
        <w:t xml:space="preserve">the scheduling restrictions due to </w:t>
      </w:r>
      <w:r>
        <w:rPr>
          <w:rFonts w:hint="eastAsia" w:eastAsia="等线"/>
          <w:sz w:val="20"/>
          <w:szCs w:val="20"/>
          <w:lang w:val="en-US" w:eastAsia="zh-CN"/>
        </w:rPr>
        <w:t>SCell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antenna array on both PCC and SCC, and only one Rx beam can be formed, </w:t>
      </w:r>
      <w:r>
        <w:rPr>
          <w:rFonts w:hint="default" w:eastAsia="等线"/>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sz w:val="20"/>
          <w:szCs w:val="20"/>
          <w:lang w:val="en-US" w:eastAsia="zh-CN"/>
        </w:rPr>
        <w:t>.</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ATG UE with the antenna array on both PCC and SCC, and two Rx beams can be formed simultaneously, t</w:t>
      </w:r>
      <w:r>
        <w:rPr>
          <w:rFonts w:hint="default" w:eastAsia="等线"/>
          <w:sz w:val="20"/>
          <w:szCs w:val="20"/>
          <w:lang w:val="en-US" w:eastAsia="zh-CN"/>
        </w:rPr>
        <w:t>he scheduling restrictions due to a given serving cell will not apply to another serving cell in a different band</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24</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pPr>
        <w:numPr>
          <w:ilvl w:val="1"/>
          <w:numId w:val="7"/>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PCC and one or more omni-directional antenna on SCC, </w:t>
      </w:r>
      <w:r>
        <w:rPr>
          <w:rFonts w:hint="default" w:eastAsia="等线"/>
          <w:b/>
          <w:bCs/>
          <w:i/>
          <w:iCs/>
          <w:sz w:val="20"/>
          <w:szCs w:val="20"/>
          <w:lang w:val="en-US" w:eastAsia="zh-CN"/>
        </w:rPr>
        <w:t xml:space="preserve">the scheduling restrictions due to </w:t>
      </w:r>
      <w:r>
        <w:rPr>
          <w:rFonts w:hint="eastAsia" w:eastAsia="等线"/>
          <w:b/>
          <w:bCs/>
          <w:i/>
          <w:iCs/>
          <w:sz w:val="20"/>
          <w:szCs w:val="20"/>
          <w:lang w:val="en-US" w:eastAsia="zh-CN"/>
        </w:rPr>
        <w:t>PCell</w:t>
      </w:r>
      <w:r>
        <w:rPr>
          <w:rFonts w:hint="default" w:eastAsia="等线"/>
          <w:b/>
          <w:bCs/>
          <w:i/>
          <w:iCs/>
          <w:sz w:val="20"/>
          <w:szCs w:val="20"/>
          <w:lang w:val="en-US" w:eastAsia="zh-CN"/>
        </w:rPr>
        <w:t xml:space="preserve"> will not apply to another serving cell in a different band</w:t>
      </w:r>
      <w:r>
        <w:rPr>
          <w:rFonts w:hint="eastAsia" w:eastAsia="等线"/>
          <w:b/>
          <w:bCs/>
          <w:i/>
          <w:iCs/>
          <w:sz w:val="20"/>
          <w:szCs w:val="20"/>
          <w:lang w:val="en-US" w:eastAsia="zh-CN"/>
        </w:rPr>
        <w:t>.</w:t>
      </w:r>
    </w:p>
    <w:p>
      <w:pPr>
        <w:numPr>
          <w:ilvl w:val="1"/>
          <w:numId w:val="7"/>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only one Rx beam can be formed, </w:t>
      </w:r>
      <w:r>
        <w:rPr>
          <w:rFonts w:hint="default" w:eastAsia="等线"/>
          <w:b/>
          <w:bCs/>
          <w:i/>
          <w:iCs/>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b/>
          <w:bCs/>
          <w:i/>
          <w:iCs/>
          <w:sz w:val="20"/>
          <w:szCs w:val="20"/>
          <w:lang w:val="en-US" w:eastAsia="zh-CN"/>
        </w:rPr>
        <w:t>.</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ATG UE with the antenna array on both PCC and SCC, and two Rx beams can be formed simultaneously, t</w:t>
      </w:r>
      <w:r>
        <w:rPr>
          <w:rFonts w:hint="default" w:eastAsia="等线"/>
          <w:b/>
          <w:bCs/>
          <w:i/>
          <w:iCs/>
          <w:sz w:val="20"/>
          <w:szCs w:val="20"/>
          <w:lang w:val="en-US" w:eastAsia="zh-CN"/>
        </w:rPr>
        <w:t>he scheduling restrictions due to a given serving cell will not apply to another serving cell in a different band</w:t>
      </w:r>
      <w:r>
        <w:rPr>
          <w:rFonts w:hint="eastAsia" w:eastAsia="等线"/>
          <w:b/>
          <w:bCs/>
          <w:i/>
          <w:iCs/>
          <w:sz w:val="20"/>
          <w:szCs w:val="20"/>
          <w:lang w:val="en-US" w:eastAsia="zh-CN"/>
        </w:rPr>
        <w:t>.</w:t>
      </w:r>
    </w:p>
    <w:p>
      <w:pPr>
        <w:tabs>
          <w:tab w:val="left" w:pos="1134"/>
          <w:tab w:val="left" w:pos="6000"/>
        </w:tabs>
        <w:spacing w:before="156" w:beforeLines="50"/>
        <w:jc w:val="both"/>
        <w:rPr>
          <w:rFonts w:hint="default" w:eastAsia="等线"/>
          <w:b/>
          <w:bCs/>
          <w:i/>
          <w:iCs/>
          <w:sz w:val="20"/>
          <w:szCs w:val="20"/>
          <w:lang w:val="en-US" w:eastAsia="zh-CN"/>
        </w:rPr>
      </w:pPr>
    </w:p>
    <w:bookmarkEnd w:id="7"/>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In this contribution, we identify the potential RRM impact of ATG features. The proposals are:</w:t>
      </w:r>
      <w:bookmarkEnd w:id="5"/>
      <w:bookmarkEnd w:id="6"/>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No need to provide co-location information to ATG UE at least in Rel-19.</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For inter-band CA, consider the following cases:</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1. ATG UE with omnidirectional antennas on both PCell and SCell.</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2. ATG UE with an omnidirectional antenna on PCell and an antenna array on SCell.</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3. ATG UE with an antenna array on PCC and an omnidirectional antenna on SCell.</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4. ATG UE with an antenna array on both PCell and SCell with only one antenna panel. (can only form one Rx beam)</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5. ATG UE with an antenna array on both PCell and SCell with separate antenna panels. (can form two simultaneous Rx beams)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No need to introduce UL carrier switching for ATG at least in Rel-19.</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 xml:space="preserve">Proposal 4: For cell re-selection, define the exceptions of side conditions for UE supporting CA in FR1. The legacy methodology exception applicability defined in Clause 4.2 and Clause B.3.2.1 can be reused with update of the reference clause of </w:t>
      </w:r>
      <w:r>
        <w:rPr>
          <w:rFonts w:hint="eastAsia" w:eastAsia="等线"/>
          <w:b/>
          <w:bCs/>
          <w:i/>
          <w:iCs/>
          <w:sz w:val="20"/>
          <w:szCs w:val="20"/>
        </w:rPr>
        <w:t>ΔR</w:t>
      </w:r>
      <w:r>
        <w:rPr>
          <w:rFonts w:hint="eastAsia" w:eastAsia="等线"/>
          <w:b/>
          <w:bCs/>
          <w:i/>
          <w:iCs/>
          <w:sz w:val="20"/>
          <w:szCs w:val="20"/>
          <w:vertAlign w:val="subscript"/>
        </w:rPr>
        <w:t>IB,c</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Observation 1: Fail to see strong demand and significant gain to introduce EMR in ATG co-located deployment.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xml:space="preserve">: No need to introduce EMR in ATG CA if no </w:t>
      </w:r>
      <w:r>
        <w:rPr>
          <w:rFonts w:hint="eastAsia" w:eastAsia="等线"/>
          <w:b/>
          <w:bCs/>
          <w:i/>
          <w:iCs/>
          <w:sz w:val="20"/>
          <w:szCs w:val="20"/>
          <w:lang w:val="en-US" w:eastAsia="zh-CN"/>
        </w:rPr>
        <w:t>strong demand and significant gain observed</w:t>
      </w:r>
      <w:r>
        <w:rPr>
          <w:rFonts w:hint="eastAsia" w:ascii="Times New Roman" w:hAnsi="Times New Roman" w:eastAsia="等线" w:cs="Times New Roman"/>
          <w:b/>
          <w:bCs/>
          <w:i/>
          <w:iCs/>
          <w:sz w:val="20"/>
          <w:szCs w:val="20"/>
          <w:lang w:val="en-US" w:eastAsia="zh-CN"/>
        </w:rPr>
        <w: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6</w:t>
      </w:r>
      <w:r>
        <w:rPr>
          <w:rFonts w:hint="eastAsia" w:ascii="Times New Roman" w:hAnsi="Times New Roman" w:eastAsia="等线" w:cs="Times New Roman"/>
          <w:b/>
          <w:bCs/>
          <w:i/>
          <w:iCs/>
          <w:sz w:val="20"/>
          <w:szCs w:val="20"/>
          <w:lang w:val="en-US" w:eastAsia="zh-CN"/>
        </w:rPr>
        <w:t xml:space="preserve">: No need to </w:t>
      </w:r>
      <w:r>
        <w:rPr>
          <w:rFonts w:hint="eastAsia" w:eastAsia="等线" w:cs="Times New Roman"/>
          <w:b/>
          <w:bCs/>
          <w:i/>
          <w:iCs/>
          <w:sz w:val="20"/>
          <w:szCs w:val="20"/>
          <w:lang w:val="en-US" w:eastAsia="zh-CN"/>
        </w:rPr>
        <w:t>define MTTD requirement</w:t>
      </w:r>
      <w:r>
        <w:rPr>
          <w:rFonts w:hint="eastAsia" w:ascii="Times New Roman" w:hAnsi="Times New Roman" w:eastAsia="等线" w:cs="Times New Roman"/>
          <w:b/>
          <w:bCs/>
          <w:i/>
          <w:iCs/>
          <w:sz w:val="20"/>
          <w:szCs w:val="20"/>
          <w:lang w:val="en-US" w:eastAsia="zh-CN"/>
        </w:rPr>
        <w: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7</w:t>
      </w:r>
      <w:r>
        <w:rPr>
          <w:rFonts w:hint="eastAsia" w:ascii="Times New Roman" w:hAnsi="Times New Roman" w:eastAsia="等线" w:cs="Times New Roman"/>
          <w:b/>
          <w:bCs/>
          <w:i/>
          <w:iCs/>
          <w:sz w:val="20"/>
          <w:szCs w:val="20"/>
          <w:lang w:val="en-US" w:eastAsia="zh-CN"/>
        </w:rPr>
        <w:t>: Define MRTD requirement for ATG inter-band CA, legacy 33µs requirement can be reused.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8</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SCell activation and deactivation, following features can be introduced for ATG, reuse the current FR1 requirements as the starting point.</w:t>
      </w:r>
    </w:p>
    <w:p>
      <w:pPr>
        <w:numPr>
          <w:ilvl w:val="0"/>
          <w:numId w:val="6"/>
        </w:numPr>
        <w:ind w:left="420" w:leftChars="0" w:hanging="420" w:firstLineChars="0"/>
        <w:rPr>
          <w:b/>
          <w:bCs/>
          <w:i/>
          <w:iCs/>
          <w:sz w:val="20"/>
          <w:szCs w:val="20"/>
          <w:lang w:val="en-US"/>
        </w:rPr>
      </w:pPr>
      <w:r>
        <w:rPr>
          <w:b/>
          <w:bCs/>
          <w:i/>
          <w:iCs/>
          <w:sz w:val="20"/>
          <w:szCs w:val="20"/>
          <w:lang w:val="en-US"/>
        </w:rPr>
        <w:t>SCell Activation Delay Requirement for Deactivated SCell</w:t>
      </w:r>
    </w:p>
    <w:p>
      <w:pPr>
        <w:numPr>
          <w:ilvl w:val="0"/>
          <w:numId w:val="6"/>
        </w:numPr>
        <w:ind w:left="420" w:leftChars="0" w:hanging="420" w:firstLineChars="0"/>
        <w:rPr>
          <w:b/>
          <w:bCs/>
          <w:i/>
          <w:iCs/>
          <w:sz w:val="20"/>
          <w:szCs w:val="20"/>
          <w:lang w:val="en-US"/>
        </w:rPr>
      </w:pPr>
      <w:r>
        <w:rPr>
          <w:b/>
          <w:bCs/>
          <w:i/>
          <w:iCs/>
          <w:sz w:val="20"/>
          <w:szCs w:val="20"/>
          <w:lang w:val="en-US"/>
        </w:rPr>
        <w:t>SCell Deactivation Delay Requirement for Activated SCell</w:t>
      </w:r>
    </w:p>
    <w:p>
      <w:pPr>
        <w:numPr>
          <w:ilvl w:val="0"/>
          <w:numId w:val="6"/>
        </w:numPr>
        <w:ind w:left="420" w:leftChars="0" w:hanging="420" w:firstLineChars="0"/>
        <w:rPr>
          <w:b/>
          <w:bCs/>
          <w:i/>
          <w:iCs/>
          <w:sz w:val="20"/>
          <w:szCs w:val="20"/>
          <w:lang w:val="en-US" w:eastAsia="ko-KR"/>
        </w:rPr>
      </w:pPr>
      <w:r>
        <w:rPr>
          <w:b/>
          <w:bCs/>
          <w:i/>
          <w:iCs/>
          <w:sz w:val="20"/>
          <w:szCs w:val="20"/>
          <w:lang w:val="en-US" w:eastAsia="ko-KR"/>
        </w:rPr>
        <w:t>Direct SCell Activation at SCell addition</w:t>
      </w:r>
    </w:p>
    <w:p>
      <w:pPr>
        <w:numPr>
          <w:ilvl w:val="0"/>
          <w:numId w:val="6"/>
        </w:numPr>
        <w:ind w:left="420" w:leftChars="0" w:hanging="420" w:firstLineChars="0"/>
        <w:rPr>
          <w:b/>
          <w:bCs/>
          <w:i/>
          <w:iCs/>
          <w:sz w:val="20"/>
          <w:szCs w:val="20"/>
          <w:lang w:val="en-US" w:eastAsia="ko-KR"/>
        </w:rPr>
      </w:pPr>
      <w:r>
        <w:rPr>
          <w:b/>
          <w:bCs/>
          <w:i/>
          <w:iCs/>
          <w:sz w:val="20"/>
          <w:szCs w:val="20"/>
          <w:lang w:val="en-US" w:eastAsia="ko-KR"/>
        </w:rPr>
        <w:t>Direct SCell Activation at Handover</w:t>
      </w:r>
    </w:p>
    <w:p>
      <w:pPr>
        <w:numPr>
          <w:ilvl w:val="0"/>
          <w:numId w:val="6"/>
        </w:numPr>
        <w:ind w:left="420" w:leftChars="0" w:hanging="420" w:firstLineChars="0"/>
        <w:rPr>
          <w:b/>
          <w:bCs/>
          <w:i/>
          <w:iCs/>
          <w:sz w:val="20"/>
          <w:szCs w:val="20"/>
          <w:lang w:val="en-US" w:eastAsia="ko-KR"/>
        </w:rPr>
      </w:pPr>
      <w:r>
        <w:rPr>
          <w:b/>
          <w:bCs/>
          <w:i/>
          <w:iCs/>
          <w:sz w:val="20"/>
          <w:szCs w:val="20"/>
          <w:lang w:val="en-US" w:eastAsia="ko-KR"/>
        </w:rPr>
        <w:t>Direct SCell Activation at RRCResume</w:t>
      </w:r>
    </w:p>
    <w:p>
      <w:pPr>
        <w:numPr>
          <w:ilvl w:val="0"/>
          <w:numId w:val="6"/>
        </w:numPr>
        <w:ind w:left="420" w:leftChars="0" w:hanging="420" w:firstLineChars="0"/>
        <w:rPr>
          <w:b/>
          <w:bCs/>
          <w:i/>
          <w:iCs/>
          <w:sz w:val="20"/>
          <w:szCs w:val="20"/>
          <w:lang w:val="en-US"/>
        </w:rPr>
      </w:pPr>
      <w:r>
        <w:rPr>
          <w:b/>
          <w:bCs/>
          <w:i/>
          <w:iCs/>
          <w:sz w:val="20"/>
          <w:szCs w:val="20"/>
          <w:lang w:val="en-US"/>
        </w:rPr>
        <w:t>Fast SCell Activation Delay Requirement for Deactivated SCell</w:t>
      </w:r>
    </w:p>
    <w:p>
      <w:pPr>
        <w:numPr>
          <w:ilvl w:val="0"/>
          <w:numId w:val="6"/>
        </w:numPr>
        <w:ind w:left="420" w:leftChars="0" w:hanging="420" w:firstLineChars="0"/>
        <w:rPr>
          <w:b/>
          <w:bCs/>
          <w:i/>
          <w:iCs/>
          <w:sz w:val="20"/>
          <w:szCs w:val="20"/>
          <w:lang w:val="en-US"/>
        </w:rPr>
      </w:pPr>
      <w:r>
        <w:rPr>
          <w:b/>
          <w:bCs/>
          <w:i/>
          <w:iCs/>
          <w:sz w:val="20"/>
          <w:szCs w:val="20"/>
          <w:lang w:val="en-US"/>
        </w:rPr>
        <w:t>SCell Activation Delay Requirement for Deactivated SCell with the L3 reporting during activation.</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9</w:t>
      </w:r>
      <w:r>
        <w:rPr>
          <w:rFonts w:hint="eastAsia" w:ascii="Times New Roman" w:hAnsi="Times New Roman" w:eastAsia="等线" w:cs="Times New Roman"/>
          <w:b/>
          <w:bCs/>
          <w:i/>
          <w:iCs/>
          <w:sz w:val="20"/>
          <w:szCs w:val="20"/>
          <w:lang w:val="en-US" w:eastAsia="zh-CN"/>
        </w:rPr>
        <w:t>: Define SSB-less SCell related requirement for intra-band CA and inter-band CA. Reuse the existing UE capability and requirement.</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10</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Further consider distance triggered SCell addition and/or activation.</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Active BWP switch delay on multiple CCs, introduce following requirements, which can reuse the legacy:</w:t>
      </w:r>
    </w:p>
    <w:p>
      <w:pPr>
        <w:numPr>
          <w:ilvl w:val="0"/>
          <w:numId w:val="6"/>
        </w:numPr>
        <w:ind w:left="420" w:leftChars="0" w:hanging="420" w:firstLineChars="0"/>
        <w:rPr>
          <w:rFonts w:hint="eastAsia"/>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w:t>
      </w:r>
      <w:r>
        <w:rPr>
          <w:rFonts w:hint="default"/>
          <w:b/>
          <w:bCs/>
          <w:i/>
          <w:iCs/>
          <w:sz w:val="20"/>
          <w:szCs w:val="20"/>
          <w:lang w:val="en-US" w:eastAsia="zh-CN"/>
        </w:rPr>
        <w:t>DCI based BWP switch delay</w:t>
      </w:r>
      <w:r>
        <w:rPr>
          <w:rFonts w:hint="eastAsia"/>
          <w:b/>
          <w:bCs/>
          <w:i/>
          <w:iCs/>
          <w:sz w:val="20"/>
          <w:szCs w:val="20"/>
          <w:lang w:val="en-US" w:eastAsia="zh-CN"/>
        </w:rPr>
        <w:t xml:space="preserve"> </w:t>
      </w:r>
      <w:r>
        <w:rPr>
          <w:rFonts w:hint="default"/>
          <w:b/>
          <w:bCs/>
          <w:i/>
          <w:iCs/>
          <w:sz w:val="20"/>
          <w:szCs w:val="20"/>
          <w:lang w:val="en-US" w:eastAsia="zh-CN"/>
        </w:rPr>
        <w:t>on multiple CCs</w:t>
      </w:r>
    </w:p>
    <w:p>
      <w:pPr>
        <w:numPr>
          <w:ilvl w:val="0"/>
          <w:numId w:val="6"/>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RRC based BWP switch delay </w:t>
      </w:r>
      <w:r>
        <w:rPr>
          <w:rFonts w:hint="default"/>
          <w:b/>
          <w:bCs/>
          <w:i/>
          <w:iCs/>
          <w:sz w:val="20"/>
          <w:szCs w:val="20"/>
          <w:lang w:val="en-US" w:eastAsia="zh-CN"/>
        </w:rPr>
        <w:t>on multiple CCs</w:t>
      </w:r>
    </w:p>
    <w:p>
      <w:pPr>
        <w:numPr>
          <w:ilvl w:val="0"/>
          <w:numId w:val="6"/>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and non-s</w:t>
      </w:r>
      <w:r>
        <w:rPr>
          <w:rFonts w:hint="default"/>
          <w:b/>
          <w:bCs/>
          <w:i/>
          <w:iCs/>
          <w:sz w:val="20"/>
          <w:szCs w:val="20"/>
          <w:lang w:val="en-US" w:eastAsia="zh-CN"/>
        </w:rPr>
        <w:t>imultaneous</w:t>
      </w:r>
      <w:r>
        <w:rPr>
          <w:rFonts w:hint="eastAsia"/>
          <w:b/>
          <w:bCs/>
          <w:i/>
          <w:iCs/>
          <w:sz w:val="20"/>
          <w:szCs w:val="20"/>
          <w:lang w:val="en-US" w:eastAsia="zh-CN"/>
        </w:rPr>
        <w:t xml:space="preserve"> </w:t>
      </w:r>
      <w:r>
        <w:rPr>
          <w:b/>
          <w:bCs/>
          <w:i/>
          <w:iCs/>
          <w:sz w:val="20"/>
          <w:szCs w:val="20"/>
          <w:lang w:val="en-US" w:eastAsia="zh-CN"/>
        </w:rPr>
        <w:t>Timer based BWP switch delay on multiple CCs</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12</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Introduce Beam failure recovery in SCell for ATG CA, the legacy procedure and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Introduce Pre-configured measurement gap activation/deactivation delay requirement upon SCell activation/deactivation, the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Introduce the following interruption requirement, the legacy requirement can be reused.</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addition/release</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activation/deactivation</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direct SCell activation</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fast SCell activation</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during measurements on deactivated SCC</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SCell dormancy</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Active BWP switching Requirement</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UE-specific CBW change</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when identifying CGI of an NR cell with autonomous gaps</w:t>
      </w:r>
    </w:p>
    <w:p>
      <w:pPr>
        <w:numPr>
          <w:ilvl w:val="0"/>
          <w:numId w:val="6"/>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NR SRS antenna port switching</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rPr>
        <w:t>The measurement gap applicability rule and scheduling applicability for SA single carrier shall be also applied for NR CA configuration.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6</w:t>
      </w:r>
      <w:r>
        <w:rPr>
          <w:rFonts w:hint="eastAsia" w:eastAsia="等线"/>
          <w:b/>
          <w:bCs/>
          <w:i/>
          <w:iCs/>
          <w:sz w:val="20"/>
          <w:szCs w:val="20"/>
        </w:rPr>
        <w:t xml:space="preserve">: </w:t>
      </w:r>
      <w:r>
        <w:rPr>
          <w:rFonts w:hint="eastAsia" w:eastAsia="等线"/>
          <w:b/>
          <w:bCs/>
          <w:i/>
          <w:iCs/>
          <w:sz w:val="20"/>
          <w:szCs w:val="20"/>
          <w:lang w:val="en-US" w:eastAsia="zh-CN"/>
        </w:rPr>
        <w:t xml:space="preserve">When define the SCC interruption time, only consider </w:t>
      </w:r>
      <w:r>
        <w:rPr>
          <w:rFonts w:hint="eastAsia" w:eastAsia="等线"/>
          <w:b/>
          <w:bCs/>
          <w:i/>
          <w:iCs/>
          <w:sz w:val="20"/>
          <w:szCs w:val="20"/>
          <w:lang w:val="en-US" w:eastAsia="ko-KR"/>
        </w:rPr>
        <w:t>aligned frame boundaries</w:t>
      </w:r>
      <w:r>
        <w:rPr>
          <w:rFonts w:hint="eastAsia" w:eastAsia="等线"/>
          <w:b/>
          <w:bCs/>
          <w:i/>
          <w:iCs/>
          <w:sz w:val="20"/>
          <w:szCs w:val="20"/>
          <w:lang w:val="en-US" w:eastAsia="zh-CN"/>
        </w:rPr>
        <w:t xml:space="preserve"> scenario, the interruption requirement in single carrier case can be reused for CA configuration.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lang w:val="en-US" w:eastAsia="zh-CN"/>
        </w:rPr>
        <w:t>Reuse the legacy scheme when defining the CSSF</w:t>
      </w:r>
      <w:r>
        <w:rPr>
          <w:rFonts w:hint="eastAsia" w:eastAsia="等线"/>
          <w:b/>
          <w:bCs/>
          <w:i/>
          <w:iCs/>
          <w:sz w:val="20"/>
          <w:szCs w:val="20"/>
          <w:vertAlign w:val="subscript"/>
          <w:lang w:val="en-US" w:eastAsia="zh-CN"/>
        </w:rPr>
        <w:t>outside_gap</w:t>
      </w:r>
      <w:r>
        <w:rPr>
          <w:rFonts w:hint="eastAsia" w:eastAsia="等线"/>
          <w:b/>
          <w:bCs/>
          <w:i/>
          <w:iCs/>
          <w:sz w:val="20"/>
          <w:szCs w:val="20"/>
          <w:lang w:val="en-US" w:eastAsia="zh-CN"/>
        </w:rPr>
        <w:t xml:space="preserve"> for ATG FR1 only CA, that PCC occupy one measurement searcher resource, SCC and other inter-frequency MO with no measurement gap share another measurement searcher resource.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8</w:t>
      </w:r>
      <w:r>
        <w:rPr>
          <w:rFonts w:hint="eastAsia" w:eastAsia="等线"/>
          <w:b/>
          <w:bCs/>
          <w:i/>
          <w:iCs/>
          <w:sz w:val="20"/>
          <w:szCs w:val="20"/>
        </w:rPr>
        <w:t>: For UE capability of supporting NR reporting criteria of category intra-frequency, the SCell serving frequency shall be counted in the number of configured NR serving frequencies carrier frequency.</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Proposal 1</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I</w:t>
      </w:r>
      <w:r>
        <w:rPr>
          <w:rFonts w:hint="eastAsia" w:eastAsia="等线"/>
          <w:b/>
          <w:bCs/>
          <w:i/>
          <w:iCs/>
          <w:sz w:val="20"/>
          <w:szCs w:val="20"/>
        </w:rPr>
        <w:t>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20</w:t>
      </w:r>
      <w:r>
        <w:rPr>
          <w:rFonts w:hint="eastAsia" w:eastAsia="等线"/>
          <w:b/>
          <w:bCs/>
          <w:i/>
          <w:iCs/>
          <w:sz w:val="20"/>
          <w:szCs w:val="20"/>
        </w:rPr>
        <w:t xml:space="preserve">: </w:t>
      </w:r>
      <w:r>
        <w:rPr>
          <w:rFonts w:hint="eastAsia" w:eastAsia="等线"/>
          <w:b/>
          <w:bCs/>
          <w:i/>
          <w:iCs/>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156" w:beforeLines="50"/>
        <w:jc w:val="both"/>
        <w:rPr>
          <w:rFonts w:hint="default" w:eastAsia="等线"/>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21</w:t>
      </w:r>
      <w:r>
        <w:rPr>
          <w:rFonts w:eastAsia="等线"/>
          <w:b/>
          <w:bCs/>
          <w:i/>
          <w:iCs/>
          <w:sz w:val="20"/>
          <w:szCs w:val="20"/>
        </w:rPr>
        <w:t xml:space="preserve">: </w:t>
      </w:r>
      <w:r>
        <w:rPr>
          <w:rFonts w:hint="eastAsia" w:eastAsia="等线"/>
          <w:b/>
          <w:bCs/>
          <w:i/>
          <w:iCs/>
          <w:sz w:val="20"/>
          <w:szCs w:val="20"/>
          <w:lang w:val="en-US" w:eastAsia="zh-CN"/>
        </w:rPr>
        <w:t>Introduce Time period for PSS/SSS detection, Time period for time index detection, Measurement period for intra-frequency measurements without gaps for FR1 deactivated SCell. The legacy requirement can be reused, for ATG UE with one or more omni-directional antenna and ATG UE with antenna array on SCC.</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22</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23</w:t>
      </w:r>
      <w:r>
        <w:rPr>
          <w:rFonts w:hint="eastAsia" w:eastAsia="等线"/>
          <w:b/>
          <w:bCs/>
          <w:i/>
          <w:iCs/>
          <w:sz w:val="20"/>
          <w:szCs w:val="20"/>
        </w:rPr>
        <w:t xml:space="preserve">: </w:t>
      </w:r>
      <w:r>
        <w:rPr>
          <w:rFonts w:hint="eastAsia" w:eastAsia="等线"/>
          <w:b/>
          <w:bCs/>
          <w:i/>
          <w:iCs/>
          <w:sz w:val="20"/>
          <w:szCs w:val="20"/>
          <w:lang w:val="en-US" w:eastAsia="zh-CN"/>
        </w:rPr>
        <w:t>For scheduling availability of UE performing measurements on FR1 TDD band for intra/inter-frequency measurement without MG and CSI-RS based intra-frequency measurements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24</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pPr>
        <w:numPr>
          <w:ilvl w:val="1"/>
          <w:numId w:val="7"/>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PCC and one or more omni-directional antenna on SCC, </w:t>
      </w:r>
      <w:r>
        <w:rPr>
          <w:rFonts w:hint="default" w:eastAsia="等线"/>
          <w:b/>
          <w:bCs/>
          <w:i/>
          <w:iCs/>
          <w:sz w:val="20"/>
          <w:szCs w:val="20"/>
          <w:lang w:val="en-US" w:eastAsia="zh-CN"/>
        </w:rPr>
        <w:t xml:space="preserve">the scheduling restrictions due to </w:t>
      </w:r>
      <w:r>
        <w:rPr>
          <w:rFonts w:hint="eastAsia" w:eastAsia="等线"/>
          <w:b/>
          <w:bCs/>
          <w:i/>
          <w:iCs/>
          <w:sz w:val="20"/>
          <w:szCs w:val="20"/>
          <w:lang w:val="en-US" w:eastAsia="zh-CN"/>
        </w:rPr>
        <w:t>PCell</w:t>
      </w:r>
      <w:r>
        <w:rPr>
          <w:rFonts w:hint="default" w:eastAsia="等线"/>
          <w:b/>
          <w:bCs/>
          <w:i/>
          <w:iCs/>
          <w:sz w:val="20"/>
          <w:szCs w:val="20"/>
          <w:lang w:val="en-US" w:eastAsia="zh-CN"/>
        </w:rPr>
        <w:t xml:space="preserve"> will not apply to another serving cell in a different band</w:t>
      </w:r>
      <w:r>
        <w:rPr>
          <w:rFonts w:hint="eastAsia" w:eastAsia="等线"/>
          <w:b/>
          <w:bCs/>
          <w:i/>
          <w:iCs/>
          <w:sz w:val="20"/>
          <w:szCs w:val="20"/>
          <w:lang w:val="en-US" w:eastAsia="zh-CN"/>
        </w:rPr>
        <w:t>.</w:t>
      </w:r>
    </w:p>
    <w:p>
      <w:pPr>
        <w:numPr>
          <w:ilvl w:val="1"/>
          <w:numId w:val="7"/>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only one Rx beam can be formed, </w:t>
      </w:r>
      <w:r>
        <w:rPr>
          <w:rFonts w:hint="default" w:eastAsia="等线"/>
          <w:b/>
          <w:bCs/>
          <w:i/>
          <w:iCs/>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b/>
          <w:bCs/>
          <w:i/>
          <w:iCs/>
          <w:sz w:val="20"/>
          <w:szCs w:val="20"/>
          <w:lang w:val="en-US" w:eastAsia="zh-CN"/>
        </w:rPr>
        <w:t>.</w:t>
      </w:r>
    </w:p>
    <w:p>
      <w:pPr>
        <w:numPr>
          <w:ilvl w:val="1"/>
          <w:numId w:val="7"/>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ATG UE with the antenna array on both PCC and SCC, and two Rx beams can be formed simultaneously, t</w:t>
      </w:r>
      <w:r>
        <w:rPr>
          <w:rFonts w:hint="default" w:eastAsia="等线"/>
          <w:b/>
          <w:bCs/>
          <w:i/>
          <w:iCs/>
          <w:sz w:val="20"/>
          <w:szCs w:val="20"/>
          <w:lang w:val="en-US" w:eastAsia="zh-CN"/>
        </w:rPr>
        <w:t>he scheduling restrictions due to a given serving cell will not apply to another serving cell in a different band</w:t>
      </w:r>
      <w:r>
        <w:rPr>
          <w:rFonts w:hint="eastAsia" w:eastAsia="等线"/>
          <w:b/>
          <w:bCs/>
          <w:i/>
          <w:iCs/>
          <w:sz w:val="20"/>
          <w:szCs w:val="20"/>
          <w:lang w:val="en-US"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8"/>
        </w:numPr>
        <w:rPr>
          <w:rFonts w:eastAsiaTheme="minorEastAsia"/>
          <w:sz w:val="20"/>
          <w:szCs w:val="20"/>
          <w:lang w:val="en-GB"/>
        </w:rPr>
      </w:pPr>
      <w:r>
        <w:rPr>
          <w:rFonts w:hint="eastAsia" w:eastAsiaTheme="minorEastAsia"/>
          <w:sz w:val="20"/>
          <w:szCs w:val="20"/>
          <w:lang w:val="en-GB"/>
        </w:rPr>
        <w:t>R4-2413959</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Moderator (CMCC)</w:t>
      </w:r>
      <w:r>
        <w:rPr>
          <w:rFonts w:eastAsiaTheme="minorEastAsia"/>
          <w:sz w:val="20"/>
          <w:szCs w:val="20"/>
          <w:lang w:val="en-GB"/>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B45CD563"/>
    <w:multiLevelType w:val="singleLevel"/>
    <w:tmpl w:val="B45CD563"/>
    <w:lvl w:ilvl="0" w:tentative="0">
      <w:start w:val="1"/>
      <w:numFmt w:val="bullet"/>
      <w:lvlText w:val=""/>
      <w:lvlJc w:val="left"/>
      <w:pPr>
        <w:ind w:left="420" w:hanging="420"/>
      </w:pPr>
      <w:rPr>
        <w:rFonts w:hint="default" w:ascii="Wingdings" w:hAnsi="Wingdings"/>
      </w:rPr>
    </w:lvl>
  </w:abstractNum>
  <w:abstractNum w:abstractNumId="2">
    <w:nsid w:val="D4ACD0F4"/>
    <w:multiLevelType w:val="multilevel"/>
    <w:tmpl w:val="D4ACD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4D799C6"/>
    <w:multiLevelType w:val="singleLevel"/>
    <w:tmpl w:val="F4D799C6"/>
    <w:lvl w:ilvl="0" w:tentative="0">
      <w:start w:val="1"/>
      <w:numFmt w:val="bullet"/>
      <w:lvlText w:val=""/>
      <w:lvlJc w:val="left"/>
      <w:pPr>
        <w:ind w:left="42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4"/>
  </w:num>
  <w:num w:numId="4">
    <w:abstractNumId w:val="5"/>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E525F2"/>
    <w:rsid w:val="024C3B89"/>
    <w:rsid w:val="038F6038"/>
    <w:rsid w:val="03BD00D9"/>
    <w:rsid w:val="04A648DD"/>
    <w:rsid w:val="04AC3A20"/>
    <w:rsid w:val="04B95A16"/>
    <w:rsid w:val="04BD7273"/>
    <w:rsid w:val="057D387D"/>
    <w:rsid w:val="07EA14B7"/>
    <w:rsid w:val="08E27BAE"/>
    <w:rsid w:val="09183871"/>
    <w:rsid w:val="092A7769"/>
    <w:rsid w:val="09576B62"/>
    <w:rsid w:val="0A0C6F9E"/>
    <w:rsid w:val="0E805B23"/>
    <w:rsid w:val="0EC114B0"/>
    <w:rsid w:val="12100603"/>
    <w:rsid w:val="12DC5028"/>
    <w:rsid w:val="139117AD"/>
    <w:rsid w:val="143164E7"/>
    <w:rsid w:val="160675EB"/>
    <w:rsid w:val="161D3503"/>
    <w:rsid w:val="16383B80"/>
    <w:rsid w:val="1706234B"/>
    <w:rsid w:val="17B24DCB"/>
    <w:rsid w:val="18761C3F"/>
    <w:rsid w:val="18B91234"/>
    <w:rsid w:val="18C46E74"/>
    <w:rsid w:val="18DA4A98"/>
    <w:rsid w:val="19911272"/>
    <w:rsid w:val="1AB83FCB"/>
    <w:rsid w:val="1B3020AA"/>
    <w:rsid w:val="1BB06DE1"/>
    <w:rsid w:val="1FCA4D36"/>
    <w:rsid w:val="202A27D1"/>
    <w:rsid w:val="20307ABA"/>
    <w:rsid w:val="206A69BE"/>
    <w:rsid w:val="210D40C9"/>
    <w:rsid w:val="233124D7"/>
    <w:rsid w:val="23C61726"/>
    <w:rsid w:val="242A63A6"/>
    <w:rsid w:val="246A4318"/>
    <w:rsid w:val="24C811D2"/>
    <w:rsid w:val="24F611B1"/>
    <w:rsid w:val="256F3379"/>
    <w:rsid w:val="26B36FEF"/>
    <w:rsid w:val="278F1C29"/>
    <w:rsid w:val="282F4A63"/>
    <w:rsid w:val="2923120B"/>
    <w:rsid w:val="2CF775D2"/>
    <w:rsid w:val="2E196BB4"/>
    <w:rsid w:val="307E1A5F"/>
    <w:rsid w:val="317E652A"/>
    <w:rsid w:val="32F26A43"/>
    <w:rsid w:val="33122AC2"/>
    <w:rsid w:val="33545AE3"/>
    <w:rsid w:val="351A0323"/>
    <w:rsid w:val="39C2028E"/>
    <w:rsid w:val="3CCF6897"/>
    <w:rsid w:val="3FB20834"/>
    <w:rsid w:val="41C2316C"/>
    <w:rsid w:val="429546AA"/>
    <w:rsid w:val="43131FB5"/>
    <w:rsid w:val="441E7FA8"/>
    <w:rsid w:val="45150359"/>
    <w:rsid w:val="46C06704"/>
    <w:rsid w:val="4AA160C5"/>
    <w:rsid w:val="4DA37337"/>
    <w:rsid w:val="501228E1"/>
    <w:rsid w:val="502C226A"/>
    <w:rsid w:val="504A4FDD"/>
    <w:rsid w:val="538D3C6F"/>
    <w:rsid w:val="53F83FD3"/>
    <w:rsid w:val="54CD03D4"/>
    <w:rsid w:val="558B6A30"/>
    <w:rsid w:val="559E607A"/>
    <w:rsid w:val="562271CB"/>
    <w:rsid w:val="584D0A2B"/>
    <w:rsid w:val="58693892"/>
    <w:rsid w:val="59653115"/>
    <w:rsid w:val="5B330B7A"/>
    <w:rsid w:val="5B493BB4"/>
    <w:rsid w:val="5DEB6EA5"/>
    <w:rsid w:val="5DF14146"/>
    <w:rsid w:val="5E322F82"/>
    <w:rsid w:val="5F123686"/>
    <w:rsid w:val="60807112"/>
    <w:rsid w:val="620A7660"/>
    <w:rsid w:val="628336BE"/>
    <w:rsid w:val="656165BF"/>
    <w:rsid w:val="659A4242"/>
    <w:rsid w:val="65DC40FC"/>
    <w:rsid w:val="666221DD"/>
    <w:rsid w:val="667944E3"/>
    <w:rsid w:val="670715EC"/>
    <w:rsid w:val="68B34721"/>
    <w:rsid w:val="69BE282B"/>
    <w:rsid w:val="69C41529"/>
    <w:rsid w:val="6C5C2CD7"/>
    <w:rsid w:val="6C934C20"/>
    <w:rsid w:val="71882E8E"/>
    <w:rsid w:val="735404A3"/>
    <w:rsid w:val="748F6C80"/>
    <w:rsid w:val="74D41FF8"/>
    <w:rsid w:val="74DE1908"/>
    <w:rsid w:val="74E1532A"/>
    <w:rsid w:val="75B92E5D"/>
    <w:rsid w:val="77447BC5"/>
    <w:rsid w:val="78F76A48"/>
    <w:rsid w:val="79355A99"/>
    <w:rsid w:val="7C897D56"/>
    <w:rsid w:val="7CAD001B"/>
    <w:rsid w:val="7D0D4989"/>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1</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2024-10-06T10:28:05Z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